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B4227E" w:rsidRDefault="009F65D8" w:rsidP="009F65D8">
      <w:pPr>
        <w:pStyle w:val="ConsPlusNormal"/>
        <w:ind w:firstLine="709"/>
        <w:jc w:val="both"/>
        <w:rPr>
          <w:b/>
          <w:sz w:val="10"/>
        </w:rPr>
      </w:pPr>
    </w:p>
    <w:p w:rsidR="00F8598D" w:rsidRDefault="00F8598D" w:rsidP="00A9116E">
      <w:pPr>
        <w:tabs>
          <w:tab w:val="left" w:pos="9214"/>
        </w:tabs>
        <w:ind w:right="27" w:firstLine="0"/>
        <w:jc w:val="center"/>
        <w:rPr>
          <w:b/>
        </w:rPr>
      </w:pPr>
    </w:p>
    <w:p w:rsidR="00A9116E" w:rsidRDefault="00A9116E" w:rsidP="00A9116E">
      <w:pPr>
        <w:tabs>
          <w:tab w:val="left" w:pos="9214"/>
        </w:tabs>
        <w:ind w:right="27" w:firstLine="0"/>
        <w:jc w:val="center"/>
        <w:rPr>
          <w:b/>
        </w:rPr>
      </w:pPr>
      <w:r w:rsidRPr="00100699">
        <w:rPr>
          <w:b/>
        </w:rPr>
        <w:t>О внесении изменени</w:t>
      </w:r>
      <w:r>
        <w:rPr>
          <w:b/>
        </w:rPr>
        <w:t>й</w:t>
      </w:r>
      <w:r w:rsidRPr="00100699">
        <w:rPr>
          <w:b/>
        </w:rPr>
        <w:t xml:space="preserve"> в решение Муниципального</w:t>
      </w:r>
      <w:r w:rsidRPr="00100699">
        <w:rPr>
          <w:b/>
        </w:rPr>
        <w:br/>
        <w:t>собрания гор</w:t>
      </w:r>
      <w:r>
        <w:rPr>
          <w:b/>
        </w:rPr>
        <w:t xml:space="preserve">одского округа ЗАТО Светлый </w:t>
      </w:r>
      <w:r>
        <w:rPr>
          <w:b/>
        </w:rPr>
        <w:br/>
        <w:t xml:space="preserve">от </w:t>
      </w:r>
      <w:r w:rsidRPr="00100699">
        <w:rPr>
          <w:b/>
        </w:rPr>
        <w:t xml:space="preserve">11 апреля 2011 года № 14 «Об утверждении </w:t>
      </w:r>
    </w:p>
    <w:p w:rsidR="00A9116E" w:rsidRPr="00A9116E" w:rsidRDefault="00A9116E" w:rsidP="00A9116E">
      <w:pPr>
        <w:tabs>
          <w:tab w:val="left" w:pos="9214"/>
        </w:tabs>
        <w:ind w:right="27" w:firstLine="0"/>
        <w:jc w:val="center"/>
        <w:rPr>
          <w:b/>
        </w:rPr>
      </w:pPr>
      <w:r w:rsidRPr="00100699">
        <w:rPr>
          <w:b/>
        </w:rPr>
        <w:t xml:space="preserve">Правил благоустройства, озеленения, обеспечения </w:t>
      </w:r>
      <w:r w:rsidRPr="00100699">
        <w:rPr>
          <w:b/>
        </w:rPr>
        <w:br/>
        <w:t xml:space="preserve">чистоты и порядка на территории городского </w:t>
      </w:r>
      <w:r w:rsidRPr="00100699">
        <w:rPr>
          <w:b/>
        </w:rPr>
        <w:br/>
        <w:t xml:space="preserve">округа ЗАТО Светлый Саратовской области» </w:t>
      </w:r>
      <w:r w:rsidRPr="00100699">
        <w:rPr>
          <w:b/>
        </w:rPr>
        <w:br/>
      </w:r>
    </w:p>
    <w:p w:rsidR="00A9116E" w:rsidRPr="00D66610" w:rsidRDefault="00A9116E" w:rsidP="00A9116E">
      <w:pPr>
        <w:autoSpaceDE w:val="0"/>
        <w:autoSpaceDN w:val="0"/>
        <w:adjustRightInd w:val="0"/>
        <w:ind w:right="27" w:firstLine="0"/>
        <w:jc w:val="center"/>
      </w:pP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В соответствии с частью 5.8 статьи 19 Федерального закона </w:t>
      </w:r>
      <w:r w:rsidRPr="00655250">
        <w:rPr>
          <w:color w:val="000000" w:themeColor="text1"/>
        </w:rPr>
        <w:br/>
        <w:t xml:space="preserve">от 13 марта 2006 года № 387-ФЗ «О рекламе», приказом Министерства строительства и жилищно-коммунального хозяйства Российской Федерации 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в соответствии </w:t>
      </w:r>
      <w:r w:rsidRPr="00655250">
        <w:rPr>
          <w:color w:val="000000" w:themeColor="text1"/>
        </w:rPr>
        <w:br/>
        <w:t>с Уставом муниципального образования Городской округ ЗАТО Светлый Саратовской области Муниципальное собрание городского округа ЗАТО Светлый</w:t>
      </w:r>
      <w:r w:rsidRPr="00655250">
        <w:rPr>
          <w:rFonts w:ascii="Times New Roman CYR" w:hAnsi="Times New Roman CYR" w:cs="Times New Roman CYR"/>
          <w:color w:val="000000" w:themeColor="text1"/>
        </w:rPr>
        <w:t xml:space="preserve"> приняло </w:t>
      </w:r>
      <w:r w:rsidRPr="00655250">
        <w:rPr>
          <w:rFonts w:ascii="Times New Roman CYR" w:hAnsi="Times New Roman CYR" w:cs="Times New Roman CYR"/>
          <w:b/>
          <w:bCs/>
          <w:color w:val="000000" w:themeColor="text1"/>
        </w:rPr>
        <w:t>р е ш е н и</w:t>
      </w:r>
      <w:r w:rsidR="004A76E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Pr="00655250">
        <w:rPr>
          <w:rFonts w:ascii="Times New Roman CYR" w:hAnsi="Times New Roman CYR" w:cs="Times New Roman CYR"/>
          <w:b/>
          <w:bCs/>
          <w:color w:val="000000" w:themeColor="text1"/>
        </w:rPr>
        <w:t>е</w:t>
      </w:r>
      <w:r w:rsidRPr="00655250">
        <w:rPr>
          <w:rFonts w:ascii="Times New Roman CYR" w:hAnsi="Times New Roman CYR" w:cs="Times New Roman CYR"/>
          <w:color w:val="000000" w:themeColor="text1"/>
        </w:rPr>
        <w:t>:</w:t>
      </w:r>
    </w:p>
    <w:p w:rsidR="00F8598D" w:rsidRPr="00655250" w:rsidRDefault="00F8598D" w:rsidP="004A76EC">
      <w:pPr>
        <w:pStyle w:val="12"/>
        <w:ind w:left="0" w:right="27"/>
        <w:contextualSpacing/>
        <w:rPr>
          <w:color w:val="000000" w:themeColor="text1"/>
        </w:rPr>
      </w:pPr>
      <w:r w:rsidRPr="00655250">
        <w:rPr>
          <w:color w:val="000000" w:themeColor="text1"/>
        </w:rPr>
        <w:t>1. Внести в решение Муниципального собрания городского округа ЗАТО Светлый от 11 апреля 2011 года № 14 «Об утверждении Правил благоустройства, озеленения, обеспечения чистоты и порядка на территории городского округа ЗАТО Светлый Саратовской области» следующие изменения:</w:t>
      </w:r>
    </w:p>
    <w:p w:rsidR="00F8598D" w:rsidRPr="00655250" w:rsidRDefault="00F8598D" w:rsidP="004A76EC">
      <w:pPr>
        <w:pStyle w:val="12"/>
        <w:ind w:left="0" w:right="27"/>
        <w:contextualSpacing/>
        <w:rPr>
          <w:color w:val="000000" w:themeColor="text1"/>
        </w:rPr>
      </w:pPr>
      <w:r w:rsidRPr="00655250">
        <w:rPr>
          <w:color w:val="000000" w:themeColor="text1"/>
        </w:rPr>
        <w:t xml:space="preserve">дополнить пункт 4 раздела </w:t>
      </w:r>
      <w:r w:rsidRPr="00655250">
        <w:rPr>
          <w:color w:val="000000" w:themeColor="text1"/>
          <w:lang w:val="en-US"/>
        </w:rPr>
        <w:t>I</w:t>
      </w:r>
      <w:r w:rsidRPr="00655250">
        <w:rPr>
          <w:color w:val="000000" w:themeColor="text1"/>
        </w:rPr>
        <w:t xml:space="preserve"> подпунктами г), д), е), ж), з), и) следующего содержания:</w:t>
      </w:r>
    </w:p>
    <w:p w:rsidR="00F8598D" w:rsidRPr="00655250" w:rsidRDefault="00F8598D" w:rsidP="004A76EC">
      <w:pPr>
        <w:pStyle w:val="12"/>
        <w:ind w:left="0" w:right="27"/>
        <w:contextualSpacing/>
        <w:rPr>
          <w:color w:val="000000" w:themeColor="text1"/>
        </w:rPr>
      </w:pPr>
      <w:r w:rsidRPr="00655250">
        <w:rPr>
          <w:color w:val="000000" w:themeColor="text1"/>
        </w:rPr>
        <w:t xml:space="preserve">«г) по придомовым территориям- управляющие организации в сроки </w:t>
      </w:r>
      <w:r w:rsidRPr="00655250">
        <w:rPr>
          <w:color w:val="000000" w:themeColor="text1"/>
        </w:rPr>
        <w:br/>
        <w:t>и в объемах на основании заключенных договоров с собственниками жилых помещений;</w:t>
      </w:r>
    </w:p>
    <w:p w:rsidR="00F8598D" w:rsidRPr="00655250" w:rsidRDefault="00F8598D" w:rsidP="004A76EC">
      <w:pPr>
        <w:pStyle w:val="12"/>
        <w:ind w:left="0" w:right="27"/>
        <w:contextualSpacing/>
        <w:rPr>
          <w:color w:val="000000" w:themeColor="text1"/>
        </w:rPr>
      </w:pPr>
      <w:r w:rsidRPr="00655250">
        <w:rPr>
          <w:color w:val="000000" w:themeColor="text1"/>
        </w:rPr>
        <w:t xml:space="preserve">д) по территориям, прилегающим к отдельно стоящим объектам рекламы, в радиусе </w:t>
      </w:r>
      <w:smartTag w:uri="urn:schemas-microsoft-com:office:smarttags" w:element="metricconverter">
        <w:smartTagPr>
          <w:attr w:name="ProductID" w:val="5 м"/>
        </w:smartTagPr>
        <w:r w:rsidRPr="00655250">
          <w:rPr>
            <w:color w:val="000000" w:themeColor="text1"/>
          </w:rPr>
          <w:t>5 м</w:t>
        </w:r>
      </w:smartTag>
      <w:r w:rsidRPr="00655250">
        <w:rPr>
          <w:color w:val="000000" w:themeColor="text1"/>
        </w:rPr>
        <w:t xml:space="preserve"> от рекламных конструкций – рекламораспространители;</w:t>
      </w:r>
    </w:p>
    <w:p w:rsidR="00F8598D" w:rsidRDefault="00F8598D" w:rsidP="00F8598D">
      <w:pPr>
        <w:pStyle w:val="12"/>
        <w:ind w:left="0" w:right="-144"/>
        <w:contextualSpacing/>
        <w:rPr>
          <w:color w:val="000000" w:themeColor="text1"/>
        </w:rPr>
      </w:pPr>
    </w:p>
    <w:p w:rsidR="00F8598D" w:rsidRDefault="00F8598D" w:rsidP="00F8598D">
      <w:pPr>
        <w:pStyle w:val="12"/>
        <w:ind w:left="0" w:right="-144"/>
        <w:contextualSpacing/>
        <w:rPr>
          <w:color w:val="000000" w:themeColor="text1"/>
        </w:rPr>
      </w:pPr>
    </w:p>
    <w:p w:rsidR="00F8598D" w:rsidRDefault="00F8598D" w:rsidP="00F8598D">
      <w:pPr>
        <w:pStyle w:val="12"/>
        <w:ind w:left="0" w:right="-144"/>
        <w:contextualSpacing/>
        <w:rPr>
          <w:color w:val="000000" w:themeColor="text1"/>
        </w:rPr>
      </w:pPr>
    </w:p>
    <w:p w:rsidR="00F8598D" w:rsidRDefault="00F8598D" w:rsidP="00F8598D">
      <w:pPr>
        <w:pStyle w:val="12"/>
        <w:ind w:left="0" w:right="-144" w:firstLine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F8598D" w:rsidRDefault="00F8598D" w:rsidP="00F8598D">
      <w:pPr>
        <w:pStyle w:val="12"/>
        <w:ind w:left="0" w:right="-144"/>
        <w:contextualSpacing/>
        <w:rPr>
          <w:color w:val="000000" w:themeColor="text1"/>
        </w:rPr>
      </w:pPr>
    </w:p>
    <w:p w:rsidR="00F8598D" w:rsidRPr="00655250" w:rsidRDefault="00F8598D" w:rsidP="004A76EC">
      <w:pPr>
        <w:pStyle w:val="12"/>
        <w:ind w:left="0" w:right="27"/>
        <w:contextualSpacing/>
        <w:rPr>
          <w:color w:val="000000" w:themeColor="text1"/>
        </w:rPr>
      </w:pPr>
      <w:r w:rsidRPr="00655250">
        <w:rPr>
          <w:color w:val="000000" w:themeColor="text1"/>
        </w:rPr>
        <w:t xml:space="preserve">е) по территориям временной уличной торговли, территориям, прилегающим и закрепленным к объектам торговли (рынки, торговые павильоны, быстровозводимые торговые комплексы, палатки, киоски и т.д.) дополнительно в радиусе </w:t>
      </w:r>
      <w:r w:rsidR="004F6588">
        <w:rPr>
          <w:color w:val="000000" w:themeColor="text1"/>
        </w:rPr>
        <w:t>5</w:t>
      </w:r>
      <w:r w:rsidRPr="00655250">
        <w:rPr>
          <w:color w:val="000000" w:themeColor="text1"/>
        </w:rPr>
        <w:t xml:space="preserve"> м</w:t>
      </w:r>
      <w:r w:rsidR="004A76EC">
        <w:rPr>
          <w:color w:val="000000" w:themeColor="text1"/>
        </w:rPr>
        <w:t xml:space="preserve"> –</w:t>
      </w:r>
      <w:r w:rsidRPr="00655250">
        <w:rPr>
          <w:color w:val="000000" w:themeColor="text1"/>
        </w:rPr>
        <w:t xml:space="preserve"> владельцы объектов торговли;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ж) по территориям, прилегающим к трансформаторным </w:t>
      </w:r>
      <w:r w:rsidRPr="00655250">
        <w:rPr>
          <w:color w:val="000000" w:themeColor="text1"/>
        </w:rPr>
        <w:br/>
        <w:t>и распределительным подстанциям, а также к опорам ЛЭП –</w:t>
      </w:r>
      <w:r w:rsidR="004A76EC">
        <w:rPr>
          <w:color w:val="000000" w:themeColor="text1"/>
        </w:rPr>
        <w:t xml:space="preserve"> </w:t>
      </w:r>
      <w:r w:rsidRPr="00655250">
        <w:rPr>
          <w:color w:val="000000" w:themeColor="text1"/>
        </w:rPr>
        <w:t>организации, эксплуатирующие указанные объекты;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>з) по территориям, прилегающим к трубопроводам, газопроводам, иным инж</w:t>
      </w:r>
      <w:r w:rsidR="004A76EC">
        <w:rPr>
          <w:color w:val="000000" w:themeColor="text1"/>
        </w:rPr>
        <w:t>енерным сооружениям –</w:t>
      </w:r>
      <w:r w:rsidRPr="00655250">
        <w:rPr>
          <w:color w:val="000000" w:themeColor="text1"/>
        </w:rPr>
        <w:t xml:space="preserve"> лица, осуществляющие их эксплуатацию на основании права собственности, договоров аренды, безвозмездного пользования, концессии;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>и) территории гаражных массивов (кооп</w:t>
      </w:r>
      <w:r w:rsidR="004A76EC">
        <w:rPr>
          <w:color w:val="000000" w:themeColor="text1"/>
        </w:rPr>
        <w:t>еративов), садовых товариществ –</w:t>
      </w:r>
      <w:r w:rsidRPr="00655250">
        <w:rPr>
          <w:color w:val="000000" w:themeColor="text1"/>
        </w:rPr>
        <w:t xml:space="preserve"> председатели соответствующих коопера</w:t>
      </w:r>
      <w:r w:rsidR="006C798E">
        <w:rPr>
          <w:color w:val="000000" w:themeColor="text1"/>
        </w:rPr>
        <w:t>тивов, товариществ.»;</w:t>
      </w:r>
    </w:p>
    <w:p w:rsidR="00F8598D" w:rsidRPr="00655250" w:rsidRDefault="00F8598D" w:rsidP="006C798E">
      <w:pPr>
        <w:pStyle w:val="12"/>
        <w:ind w:left="0" w:right="-144"/>
        <w:contextualSpacing/>
        <w:rPr>
          <w:color w:val="000000" w:themeColor="text1"/>
        </w:rPr>
      </w:pPr>
      <w:r w:rsidRPr="00655250">
        <w:rPr>
          <w:color w:val="000000" w:themeColor="text1"/>
        </w:rPr>
        <w:t xml:space="preserve">раздел </w:t>
      </w:r>
      <w:r w:rsidRPr="00655250">
        <w:rPr>
          <w:color w:val="000000" w:themeColor="text1"/>
          <w:lang w:val="en-US"/>
        </w:rPr>
        <w:t>II</w:t>
      </w:r>
      <w:r w:rsidRPr="00655250">
        <w:rPr>
          <w:color w:val="000000" w:themeColor="text1"/>
        </w:rPr>
        <w:t xml:space="preserve"> изложить в следующей редакции:</w:t>
      </w:r>
    </w:p>
    <w:p w:rsidR="00F8598D" w:rsidRPr="00655250" w:rsidRDefault="00F8598D" w:rsidP="00F8598D">
      <w:pPr>
        <w:autoSpaceDE w:val="0"/>
        <w:autoSpaceDN w:val="0"/>
        <w:adjustRightInd w:val="0"/>
        <w:ind w:firstLine="0"/>
        <w:jc w:val="center"/>
        <w:outlineLvl w:val="1"/>
        <w:rPr>
          <w:color w:val="000000" w:themeColor="text1"/>
        </w:rPr>
      </w:pPr>
      <w:r w:rsidRPr="00655250">
        <w:rPr>
          <w:color w:val="000000" w:themeColor="text1"/>
        </w:rPr>
        <w:t>«</w:t>
      </w:r>
      <w:r w:rsidRPr="00655250">
        <w:rPr>
          <w:color w:val="000000" w:themeColor="text1"/>
          <w:lang w:val="en-US"/>
        </w:rPr>
        <w:t>II</w:t>
      </w:r>
      <w:r w:rsidRPr="00655250">
        <w:rPr>
          <w:color w:val="000000" w:themeColor="text1"/>
        </w:rPr>
        <w:t>. Основные понятия и термины</w:t>
      </w:r>
    </w:p>
    <w:p w:rsidR="00F8598D" w:rsidRPr="00655250" w:rsidRDefault="00F8598D" w:rsidP="00F8598D">
      <w:pPr>
        <w:autoSpaceDE w:val="0"/>
        <w:autoSpaceDN w:val="0"/>
        <w:adjustRightInd w:val="0"/>
        <w:rPr>
          <w:noProof w:val="0"/>
          <w:color w:val="000000" w:themeColor="text1"/>
        </w:rPr>
      </w:pPr>
      <w:r w:rsidRPr="00655250">
        <w:rPr>
          <w:noProof w:val="0"/>
          <w:color w:val="000000" w:themeColor="text1"/>
        </w:rPr>
        <w:t>Для целей настоящих Правил используются следующие основные понятия и термины:</w:t>
      </w:r>
    </w:p>
    <w:p w:rsidR="00F8598D" w:rsidRPr="00655250" w:rsidRDefault="004A76EC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благоустройство –</w:t>
      </w:r>
      <w:r w:rsidR="00F8598D" w:rsidRPr="00655250">
        <w:rPr>
          <w:color w:val="000000" w:themeColor="text1"/>
        </w:rPr>
        <w:t xml:space="preserve"> комплекс мероприятий по содержанию объектов благоустройства, в том числе зеленых насаждений, направленных </w:t>
      </w:r>
      <w:r w:rsidR="00F8598D" w:rsidRPr="00655250">
        <w:rPr>
          <w:color w:val="000000" w:themeColor="text1"/>
        </w:rPr>
        <w:br/>
        <w:t>на создание благоприятных, здоровых и культурных условий жизни, трудовой деятельности и досуга населения;</w:t>
      </w:r>
    </w:p>
    <w:p w:rsidR="00F8598D" w:rsidRPr="00655250" w:rsidRDefault="004A76EC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объекты благоустройства –</w:t>
      </w:r>
      <w:r w:rsidR="00F8598D" w:rsidRPr="00655250">
        <w:rPr>
          <w:color w:val="000000" w:themeColor="text1"/>
        </w:rPr>
        <w:t xml:space="preserve"> территории общего пользования (дороги, улицы, внутриквартальные и межквартальные проезды, тротуары, сады, парки, скверы, лесопарки, городские леса, площади, мосты, путепроводы, дворовые территории и др.),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содер</w:t>
      </w:r>
      <w:r w:rsidR="004A76EC">
        <w:rPr>
          <w:color w:val="000000" w:themeColor="text1"/>
        </w:rPr>
        <w:t>жание объектов благоустройства –</w:t>
      </w:r>
      <w:r w:rsidRPr="00655250">
        <w:rPr>
          <w:color w:val="000000" w:themeColor="text1"/>
        </w:rPr>
        <w:t xml:space="preserve"> комплекс работ </w:t>
      </w:r>
      <w:r w:rsidRPr="00655250">
        <w:rPr>
          <w:color w:val="000000" w:themeColor="text1"/>
        </w:rPr>
        <w:br/>
        <w:t>и мероприятий по благоустройству, обеспечению чистоты, надлежащему физическому или техническому состоянию и безопасности объектов благоустройства;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мероприятия по благоустройству территорий городского округа включает в себя минимальный и дополнительный перечень работ;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ремонт дворовых проездов;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обеспечение освещения дворовых территорий;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установка скамеек;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установка урн для мусора;</w:t>
      </w:r>
    </w:p>
    <w:p w:rsidR="00F8598D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дополнительный перечень работ включает в себя следующие виды работ:</w:t>
      </w:r>
    </w:p>
    <w:p w:rsidR="004A76EC" w:rsidRPr="00655250" w:rsidRDefault="004A76EC" w:rsidP="00F8598D">
      <w:pPr>
        <w:autoSpaceDE w:val="0"/>
        <w:autoSpaceDN w:val="0"/>
        <w:adjustRightInd w:val="0"/>
        <w:rPr>
          <w:color w:val="000000" w:themeColor="text1"/>
        </w:rPr>
      </w:pPr>
    </w:p>
    <w:p w:rsidR="004A76EC" w:rsidRDefault="004A76EC" w:rsidP="004A76EC">
      <w:pPr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4A76EC" w:rsidRDefault="004A76EC" w:rsidP="004A76EC">
      <w:pPr>
        <w:autoSpaceDE w:val="0"/>
        <w:autoSpaceDN w:val="0"/>
        <w:adjustRightInd w:val="0"/>
        <w:rPr>
          <w:color w:val="000000" w:themeColor="text1"/>
        </w:rPr>
      </w:pP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оборудование детских и (или) спортивных площадок, автомобильных парковок;</w:t>
      </w:r>
    </w:p>
    <w:p w:rsidR="00F8598D" w:rsidRPr="00655250" w:rsidRDefault="00F8598D" w:rsidP="00F8598D">
      <w:pPr>
        <w:autoSpaceDE w:val="0"/>
        <w:autoSpaceDN w:val="0"/>
        <w:adjustRightInd w:val="0"/>
        <w:rPr>
          <w:i/>
          <w:color w:val="000000" w:themeColor="text1"/>
        </w:rPr>
      </w:pPr>
      <w:r w:rsidRPr="00655250">
        <w:rPr>
          <w:color w:val="000000" w:themeColor="text1"/>
        </w:rPr>
        <w:t>озеленение территорий;</w:t>
      </w:r>
    </w:p>
    <w:p w:rsidR="00F8598D" w:rsidRPr="00655250" w:rsidRDefault="004A76EC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хозяйствующие субъекты –</w:t>
      </w:r>
      <w:r w:rsidR="00F8598D" w:rsidRPr="00655250">
        <w:rPr>
          <w:color w:val="000000" w:themeColor="text1"/>
        </w:rPr>
        <w:t xml:space="preserve"> юридические лица и индивидуальные предприниматели;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терр</w:t>
      </w:r>
      <w:r w:rsidR="004A76EC">
        <w:rPr>
          <w:color w:val="000000" w:themeColor="text1"/>
        </w:rPr>
        <w:t>итория хозяйствующего субъекта –</w:t>
      </w:r>
      <w:r w:rsidRPr="00655250">
        <w:rPr>
          <w:color w:val="000000" w:themeColor="text1"/>
        </w:rPr>
        <w:t xml:space="preserve"> часть территории городского округа, имеющая соответствующий правовой статус, целевое назначение, находящаяся в собственности, владении или пользовании хозяйствующего субъекта;</w:t>
      </w:r>
    </w:p>
    <w:p w:rsidR="00F8598D" w:rsidRPr="00655250" w:rsidRDefault="004A76EC" w:rsidP="00F8598D">
      <w:pPr>
        <w:autoSpaceDE w:val="0"/>
        <w:autoSpaceDN w:val="0"/>
        <w:adjustRightInd w:val="0"/>
        <w:rPr>
          <w:i/>
          <w:color w:val="000000" w:themeColor="text1"/>
        </w:rPr>
      </w:pPr>
      <w:r>
        <w:rPr>
          <w:color w:val="000000" w:themeColor="text1"/>
        </w:rPr>
        <w:t>рабочее время –</w:t>
      </w:r>
      <w:r w:rsidR="00F8598D" w:rsidRPr="00655250">
        <w:rPr>
          <w:color w:val="000000" w:themeColor="text1"/>
        </w:rPr>
        <w:t xml:space="preserve"> период времени с 8.00 до 18.00 часов</w:t>
      </w:r>
      <w:r w:rsidR="00F8598D">
        <w:rPr>
          <w:color w:val="000000" w:themeColor="text1"/>
        </w:rPr>
        <w:t>;</w:t>
      </w:r>
    </w:p>
    <w:p w:rsidR="00F8598D" w:rsidRPr="00655250" w:rsidRDefault="004A76EC" w:rsidP="00F8598D">
      <w:pPr>
        <w:autoSpaceDE w:val="0"/>
        <w:autoSpaceDN w:val="0"/>
        <w:adjustRightInd w:val="0"/>
        <w:rPr>
          <w:i/>
          <w:color w:val="000000" w:themeColor="text1"/>
        </w:rPr>
      </w:pPr>
      <w:r>
        <w:rPr>
          <w:color w:val="000000" w:themeColor="text1"/>
        </w:rPr>
        <w:t>ночное время –</w:t>
      </w:r>
      <w:r w:rsidR="00F8598D" w:rsidRPr="00655250">
        <w:rPr>
          <w:color w:val="000000" w:themeColor="text1"/>
        </w:rPr>
        <w:t xml:space="preserve"> период времени с 22.00 до 6.00 часов</w:t>
      </w:r>
      <w:r w:rsidR="00F8598D">
        <w:rPr>
          <w:color w:val="000000" w:themeColor="text1"/>
        </w:rPr>
        <w:t>;</w:t>
      </w:r>
    </w:p>
    <w:p w:rsidR="00F8598D" w:rsidRPr="00655250" w:rsidRDefault="004A76EC" w:rsidP="00F8598D">
      <w:pPr>
        <w:rPr>
          <w:color w:val="000000" w:themeColor="text1"/>
        </w:rPr>
      </w:pPr>
      <w:r>
        <w:rPr>
          <w:color w:val="000000" w:themeColor="text1"/>
        </w:rPr>
        <w:t>общественные территории –</w:t>
      </w:r>
      <w:r w:rsidR="00F8598D" w:rsidRPr="00655250">
        <w:rPr>
          <w:color w:val="000000" w:themeColor="text1"/>
        </w:rPr>
        <w:t xml:space="preserve"> это территории ЗАТО Светлый,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ЗАТО Светлый </w:t>
      </w:r>
      <w:r w:rsidR="00F8598D" w:rsidRPr="00655250">
        <w:rPr>
          <w:color w:val="000000" w:themeColor="text1"/>
        </w:rPr>
        <w:br/>
        <w:t>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F8598D" w:rsidRPr="00655250" w:rsidRDefault="004A76EC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места общего пользования –</w:t>
      </w:r>
      <w:r w:rsidR="00F8598D" w:rsidRPr="00655250">
        <w:rPr>
          <w:color w:val="000000" w:themeColor="text1"/>
        </w:rPr>
        <w:t xml:space="preserve"> земельные участки, здания, строения </w:t>
      </w:r>
      <w:r w:rsidR="00F8598D" w:rsidRPr="00655250">
        <w:rPr>
          <w:color w:val="000000" w:themeColor="text1"/>
        </w:rPr>
        <w:br/>
        <w:t xml:space="preserve">и сооружения, улицы, водные пути или иные места, их части, доступ </w:t>
      </w:r>
      <w:r w:rsidR="00F8598D" w:rsidRPr="00655250">
        <w:rPr>
          <w:color w:val="000000" w:themeColor="text1"/>
        </w:rPr>
        <w:br/>
        <w:t>к которым в установленном законодательством порядке для населения не ограничен;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дворовая территори</w:t>
      </w:r>
      <w:r w:rsidR="004A76EC">
        <w:rPr>
          <w:color w:val="000000" w:themeColor="text1"/>
        </w:rPr>
        <w:t>я –</w:t>
      </w:r>
      <w:r w:rsidRPr="00655250">
        <w:rPr>
          <w:color w:val="000000" w:themeColor="text1"/>
        </w:rPr>
        <w:t xml:space="preserve"> территория, прилегающая к жилому зданию </w:t>
      </w:r>
      <w:r w:rsidRPr="00655250">
        <w:rPr>
          <w:color w:val="000000" w:themeColor="text1"/>
        </w:rPr>
        <w:br/>
        <w:t>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 и иные объекты;</w:t>
      </w:r>
    </w:p>
    <w:p w:rsidR="00F8598D" w:rsidRPr="00655250" w:rsidRDefault="004A76EC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мусор –</w:t>
      </w:r>
      <w:r w:rsidR="00F8598D" w:rsidRPr="00655250">
        <w:rPr>
          <w:color w:val="000000" w:themeColor="text1"/>
        </w:rPr>
        <w:t xml:space="preserve"> любые отходы, включая твердые коммунальные отходы, крупногабаритные отходы и отходы производства;</w:t>
      </w:r>
    </w:p>
    <w:p w:rsidR="00F8598D" w:rsidRPr="00655250" w:rsidRDefault="00F8598D" w:rsidP="00F8598D">
      <w:pPr>
        <w:autoSpaceDE w:val="0"/>
        <w:autoSpaceDN w:val="0"/>
        <w:adjustRightInd w:val="0"/>
        <w:rPr>
          <w:noProof w:val="0"/>
          <w:color w:val="000000" w:themeColor="text1"/>
        </w:rPr>
      </w:pPr>
      <w:r w:rsidRPr="00655250">
        <w:rPr>
          <w:color w:val="000000" w:themeColor="text1"/>
        </w:rPr>
        <w:t>от</w:t>
      </w:r>
      <w:r w:rsidR="004A76EC">
        <w:rPr>
          <w:color w:val="000000" w:themeColor="text1"/>
        </w:rPr>
        <w:t>ходы от использования товаров –</w:t>
      </w:r>
      <w:r w:rsidRPr="00655250">
        <w:rPr>
          <w:color w:val="000000" w:themeColor="text1"/>
        </w:rPr>
        <w:t xml:space="preserve"> </w:t>
      </w:r>
      <w:r w:rsidRPr="00655250">
        <w:rPr>
          <w:noProof w:val="0"/>
          <w:color w:val="000000" w:themeColor="text1"/>
        </w:rPr>
        <w:t xml:space="preserve">готовые товары (продукция), утратившие полностью или частично свои потребительские свойства </w:t>
      </w:r>
      <w:r w:rsidRPr="00655250">
        <w:rPr>
          <w:noProof w:val="0"/>
          <w:color w:val="000000" w:themeColor="text1"/>
        </w:rPr>
        <w:br/>
        <w:t xml:space="preserve">и складированные их собственником в месте сбора отходов, </w:t>
      </w:r>
      <w:r w:rsidRPr="00655250">
        <w:rPr>
          <w:noProof w:val="0"/>
          <w:color w:val="000000" w:themeColor="text1"/>
        </w:rPr>
        <w:br/>
        <w:t xml:space="preserve">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</w:t>
      </w:r>
      <w:r w:rsidRPr="00655250">
        <w:rPr>
          <w:noProof w:val="0"/>
          <w:color w:val="000000" w:themeColor="text1"/>
        </w:rPr>
        <w:br/>
        <w:t>с целью отказаться от права собственности на них;</w:t>
      </w:r>
    </w:p>
    <w:p w:rsidR="004A76EC" w:rsidRDefault="00F8598D" w:rsidP="002744F3">
      <w:pPr>
        <w:autoSpaceDE w:val="0"/>
        <w:autoSpaceDN w:val="0"/>
        <w:adjustRightInd w:val="0"/>
        <w:rPr>
          <w:noProof w:val="0"/>
          <w:color w:val="000000" w:themeColor="text1"/>
        </w:rPr>
      </w:pPr>
      <w:r w:rsidRPr="00655250">
        <w:rPr>
          <w:color w:val="000000" w:themeColor="text1"/>
        </w:rPr>
        <w:t>тве</w:t>
      </w:r>
      <w:r w:rsidR="004A76EC">
        <w:rPr>
          <w:color w:val="000000" w:themeColor="text1"/>
        </w:rPr>
        <w:t>рдые коммунальные отходы (далее – ТКО) –</w:t>
      </w:r>
      <w:r w:rsidRPr="00655250">
        <w:rPr>
          <w:color w:val="000000" w:themeColor="text1"/>
        </w:rPr>
        <w:t xml:space="preserve"> </w:t>
      </w:r>
      <w:r w:rsidR="004A76EC">
        <w:rPr>
          <w:noProof w:val="0"/>
          <w:color w:val="000000" w:themeColor="text1"/>
        </w:rPr>
        <w:t xml:space="preserve">отходы, образующиеся </w:t>
      </w:r>
      <w:r w:rsidRPr="00655250">
        <w:rPr>
          <w:noProof w:val="0"/>
          <w:color w:val="000000" w:themeColor="text1"/>
        </w:rPr>
        <w:t>в жилых помещениях в процессе п</w:t>
      </w:r>
      <w:r w:rsidR="004A76EC">
        <w:rPr>
          <w:noProof w:val="0"/>
          <w:color w:val="000000" w:themeColor="text1"/>
        </w:rPr>
        <w:t xml:space="preserve">отребления физическими лицами, </w:t>
      </w:r>
      <w:r w:rsidRPr="00655250">
        <w:rPr>
          <w:noProof w:val="0"/>
          <w:color w:val="000000" w:themeColor="text1"/>
        </w:rPr>
        <w:t>а также товары, утратившие свои потре</w:t>
      </w:r>
      <w:r w:rsidR="004A76EC">
        <w:rPr>
          <w:noProof w:val="0"/>
          <w:color w:val="000000" w:themeColor="text1"/>
        </w:rPr>
        <w:t xml:space="preserve">бительские свойства в процессе </w:t>
      </w:r>
      <w:r w:rsidRPr="00655250">
        <w:rPr>
          <w:noProof w:val="0"/>
          <w:color w:val="000000" w:themeColor="text1"/>
        </w:rPr>
        <w:t xml:space="preserve">их использования физическими лицами в жилых помещениях в </w:t>
      </w:r>
      <w:r w:rsidR="004A76EC">
        <w:rPr>
          <w:noProof w:val="0"/>
          <w:color w:val="000000" w:themeColor="text1"/>
        </w:rPr>
        <w:br/>
      </w:r>
    </w:p>
    <w:p w:rsidR="004A76EC" w:rsidRDefault="004A76EC" w:rsidP="004A76EC">
      <w:pPr>
        <w:autoSpaceDE w:val="0"/>
        <w:autoSpaceDN w:val="0"/>
        <w:adjustRightInd w:val="0"/>
        <w:ind w:firstLine="0"/>
        <w:jc w:val="center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lastRenderedPageBreak/>
        <w:t>4</w:t>
      </w:r>
    </w:p>
    <w:p w:rsidR="004A76EC" w:rsidRDefault="004A76EC" w:rsidP="004A76EC">
      <w:pPr>
        <w:autoSpaceDE w:val="0"/>
        <w:autoSpaceDN w:val="0"/>
        <w:adjustRightInd w:val="0"/>
        <w:rPr>
          <w:noProof w:val="0"/>
          <w:color w:val="000000" w:themeColor="text1"/>
        </w:rPr>
      </w:pPr>
    </w:p>
    <w:p w:rsidR="002744F3" w:rsidRDefault="00F8598D" w:rsidP="002744F3">
      <w:pPr>
        <w:autoSpaceDE w:val="0"/>
        <w:autoSpaceDN w:val="0"/>
        <w:adjustRightInd w:val="0"/>
        <w:ind w:firstLine="0"/>
        <w:rPr>
          <w:noProof w:val="0"/>
          <w:color w:val="000000" w:themeColor="text1"/>
        </w:rPr>
      </w:pPr>
      <w:r w:rsidRPr="00655250">
        <w:rPr>
          <w:noProof w:val="0"/>
          <w:color w:val="000000" w:themeColor="text1"/>
        </w:rPr>
        <w:t xml:space="preserve">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</w:t>
      </w:r>
      <w:r w:rsidR="00A4022F">
        <w:rPr>
          <w:noProof w:val="0"/>
          <w:color w:val="000000" w:themeColor="text1"/>
        </w:rPr>
        <w:br/>
        <w:t xml:space="preserve">по </w:t>
      </w:r>
      <w:r w:rsidR="002744F3" w:rsidRPr="00655250">
        <w:rPr>
          <w:noProof w:val="0"/>
          <w:color w:val="000000" w:themeColor="text1"/>
        </w:rPr>
        <w:t>составу отходам, образующимся в жилых помещениях в процессе потребления физическими лицами;</w:t>
      </w:r>
    </w:p>
    <w:p w:rsidR="00F8598D" w:rsidRPr="00655250" w:rsidRDefault="00F8598D" w:rsidP="00F8598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55250">
        <w:rPr>
          <w:color w:val="000000" w:themeColor="text1"/>
        </w:rPr>
        <w:t>крупногабаритные отходы (</w:t>
      </w:r>
      <w:r w:rsidR="00C51273">
        <w:rPr>
          <w:color w:val="000000" w:themeColor="text1"/>
        </w:rPr>
        <w:t>далее – КГО) –</w:t>
      </w:r>
      <w:r w:rsidRPr="00655250">
        <w:rPr>
          <w:color w:val="000000" w:themeColor="text1"/>
        </w:rPr>
        <w:t xml:space="preserve"> отходы производства </w:t>
      </w:r>
      <w:r w:rsidRPr="00655250">
        <w:rPr>
          <w:color w:val="000000" w:themeColor="text1"/>
        </w:rPr>
        <w:br/>
        <w:t xml:space="preserve">и потребления, утратившие свои потребительские свойства товары (продукция), образующиеся в результате жизнедеятельности населения, </w:t>
      </w:r>
      <w:r w:rsidRPr="00655250">
        <w:rPr>
          <w:color w:val="000000" w:themeColor="text1"/>
        </w:rPr>
        <w:br/>
        <w:t>по габаритам не помещающиеся в специализированную технику;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газон - элемент благоустройства, включающий в себя стриженую траву и другие растения;</w:t>
      </w:r>
    </w:p>
    <w:p w:rsidR="00F8598D" w:rsidRPr="00655250" w:rsidRDefault="00C51273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зеленые насаждения –</w:t>
      </w:r>
      <w:r w:rsidR="00F8598D" w:rsidRPr="00655250">
        <w:rPr>
          <w:color w:val="000000" w:themeColor="text1"/>
        </w:rPr>
        <w:t xml:space="preserve"> древесная, древесно-кустарниковая, кустарниковая и травянистая растительность как искусственного, </w:t>
      </w:r>
      <w:r w:rsidR="00F8598D">
        <w:rPr>
          <w:color w:val="000000" w:themeColor="text1"/>
        </w:rPr>
        <w:br/>
      </w:r>
      <w:r w:rsidR="00F8598D" w:rsidRPr="00655250">
        <w:rPr>
          <w:color w:val="000000" w:themeColor="text1"/>
        </w:rPr>
        <w:t>так и естественного происхождения;</w:t>
      </w:r>
    </w:p>
    <w:p w:rsidR="00F8598D" w:rsidRPr="00655250" w:rsidRDefault="00C51273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повреждение зеленых насаждений –</w:t>
      </w:r>
      <w:r w:rsidR="00F8598D" w:rsidRPr="00655250">
        <w:rPr>
          <w:color w:val="000000" w:themeColor="text1"/>
        </w:rPr>
        <w:t xml:space="preserve"> механическое, химическое и иное воздействие на надземную часть и корневую систему зеленых насаждений, не влекущее прекращения роста;</w:t>
      </w:r>
    </w:p>
    <w:p w:rsidR="00F8598D" w:rsidRPr="00655250" w:rsidRDefault="00C51273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уничтожение зеленых насаждений –</w:t>
      </w:r>
      <w:r w:rsidR="00F8598D" w:rsidRPr="00655250">
        <w:rPr>
          <w:color w:val="000000" w:themeColor="text1"/>
        </w:rPr>
        <w:t xml:space="preserve"> действия или бездействие, повлекшие прекращение роста зеленых насаждений;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>оста</w:t>
      </w:r>
      <w:r w:rsidR="00C51273">
        <w:rPr>
          <w:color w:val="000000" w:themeColor="text1"/>
        </w:rPr>
        <w:t>новка общественного транспорта –</w:t>
      </w:r>
      <w:r w:rsidRPr="00655250">
        <w:rPr>
          <w:color w:val="000000" w:themeColor="text1"/>
        </w:rPr>
        <w:t xml:space="preserve"> специально отведенная территория, оборудованная павильоном и урнами с обозначенными границами и указателями остановки;</w:t>
      </w:r>
    </w:p>
    <w:p w:rsidR="00F8598D" w:rsidRPr="00655250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 xml:space="preserve">озелененные территории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 и производственного назначения, в пределах которой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не менее 70 процентов поверхности занято растительным покровом;</w:t>
      </w:r>
    </w:p>
    <w:p w:rsidR="00F8598D" w:rsidRPr="00655250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 xml:space="preserve">охрана зеленых насаждений –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на сохранение, восстановление или улучшение выполнения насаждениями определенных функций;</w:t>
      </w:r>
    </w:p>
    <w:p w:rsidR="00F8598D" w:rsidRPr="00655250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 xml:space="preserve">охранные зоны инженерных коммуникаций объектов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(далее – охранные зоны) – земельные участки, имеющие особые условия использования, обеспечивающие безопасное функционирование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и эксплуатацию указанных объектов;</w:t>
      </w:r>
    </w:p>
    <w:p w:rsidR="00F8598D" w:rsidRPr="00655250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>вынужденный снос – снос деревьев (в том числе аварийных), кустарников, газонов и цветников, оформленный в установленном порядке. Выполнение вынужденного сноса необходимо в целях обеспечения условий для размещения объектов недвижимости, инженерного обеспечения, благоустройства;</w:t>
      </w:r>
    </w:p>
    <w:p w:rsidR="00F8598D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 xml:space="preserve">незаконный снос – снос зеленых насаждений, входящих в состав зеленого фонда городского округа, произведенный с нарушением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части </w:t>
      </w:r>
      <w:r w:rsidRPr="00655250">
        <w:rPr>
          <w:color w:val="000000" w:themeColor="text1"/>
          <w:lang w:val="en-US"/>
        </w:rPr>
        <w:t>XI</w:t>
      </w:r>
      <w:r w:rsidRPr="00655250">
        <w:rPr>
          <w:color w:val="000000" w:themeColor="text1"/>
        </w:rPr>
        <w:t xml:space="preserve"> настоящих Правил;</w:t>
      </w:r>
    </w:p>
    <w:p w:rsidR="002744F3" w:rsidRDefault="002744F3" w:rsidP="002744F3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</w:p>
    <w:p w:rsidR="002744F3" w:rsidRPr="00655250" w:rsidRDefault="002744F3" w:rsidP="002744F3">
      <w:pPr>
        <w:pStyle w:val="ConsPlusNormal"/>
        <w:jc w:val="center"/>
        <w:rPr>
          <w:color w:val="000000" w:themeColor="text1"/>
        </w:rPr>
      </w:pPr>
    </w:p>
    <w:p w:rsidR="00F8598D" w:rsidRPr="00655250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 xml:space="preserve">восстановительная стоимость – денежная оценка конкретных зеленых насаждений, устанавливаемая для учета их ценности при повреждении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или уничтожении. Восстановительная стоимость складывается </w:t>
      </w:r>
      <w:r w:rsidR="002744F3">
        <w:rPr>
          <w:color w:val="000000" w:themeColor="text1"/>
        </w:rPr>
        <w:br/>
      </w:r>
      <w:r w:rsidRPr="00655250">
        <w:rPr>
          <w:color w:val="000000" w:themeColor="text1"/>
        </w:rPr>
        <w:t>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качеств;</w:t>
      </w:r>
    </w:p>
    <w:p w:rsidR="00F8598D" w:rsidRPr="00655250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>компенсационное озеленение – воспроизводство (посадка) зеленых насаждений взамен уничтоженных или поврежденных;</w:t>
      </w:r>
    </w:p>
    <w:p w:rsidR="00F8598D" w:rsidRPr="00655250" w:rsidRDefault="00F8598D" w:rsidP="00F8598D">
      <w:pPr>
        <w:pStyle w:val="ConsPlusNormal"/>
        <w:ind w:firstLine="709"/>
        <w:jc w:val="both"/>
        <w:rPr>
          <w:color w:val="000000" w:themeColor="text1"/>
        </w:rPr>
      </w:pPr>
      <w:r w:rsidRPr="00655250">
        <w:rPr>
          <w:color w:val="000000" w:themeColor="text1"/>
        </w:rPr>
        <w:t xml:space="preserve">сорное растение – растение, не культивируемое в данном месте,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но растущее на обрабатываемой территории вместе с культурным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и отнимающее у последнего свет, влагу и питание;</w:t>
      </w:r>
    </w:p>
    <w:p w:rsidR="00F8598D" w:rsidRPr="00655250" w:rsidRDefault="00F8598D" w:rsidP="00F8598D">
      <w:pPr>
        <w:autoSpaceDE w:val="0"/>
        <w:autoSpaceDN w:val="0"/>
        <w:adjustRightInd w:val="0"/>
        <w:rPr>
          <w:color w:val="000000" w:themeColor="text1"/>
        </w:rPr>
      </w:pPr>
      <w:r w:rsidRPr="00655250">
        <w:rPr>
          <w:color w:val="000000" w:themeColor="text1"/>
        </w:rPr>
        <w:t xml:space="preserve">сециализированные организации – юридические лица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и индивидуальные предприниматели, осуществляющие уставную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и профессиональную деятельность в области декоративного садоводства, закладки, обработки, содержания садов, парков и других зеленых насаждений (виды деятельности 01.12.2 и 01.41.2 по ОКВЭД ОК 029-2001);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>элеме</w:t>
      </w:r>
      <w:r w:rsidR="00C51273">
        <w:rPr>
          <w:color w:val="000000" w:themeColor="text1"/>
        </w:rPr>
        <w:t>нты благоустройства территории –</w:t>
      </w:r>
      <w:r w:rsidRPr="00655250">
        <w:rPr>
          <w:color w:val="000000" w:themeColor="text1"/>
        </w:rPr>
        <w:t xml:space="preserve">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и информация, используемые как составные части благоустройства, а также система организации субъектов городской среды;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вывески – информационные конструкции, размещаемые на фасадах или иных внешних поверхностях зданий, включая витрины и окна в месте фактического нахождения или осуществления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о фактическом местоположении (месте осуществления деятельности) данной организации, индивидуального предпринимателя, а также сведения, размещаемые в случаях, предусмотренных Законом Российской Федерации от 07.02.1992 № 2300-1 «О защите прав потребителей»;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витрина – пространство, сформированное архитектурным проектом здания, ограниченное с внешней стороны остеклением и используемое </w:t>
      </w:r>
      <w:r w:rsidR="00A4022F">
        <w:rPr>
          <w:color w:val="000000" w:themeColor="text1"/>
        </w:rPr>
        <w:br/>
      </w:r>
      <w:r w:rsidRPr="00655250">
        <w:rPr>
          <w:color w:val="000000" w:themeColor="text1"/>
        </w:rPr>
        <w:t>для экспозиции товаров и услуг;</w:t>
      </w:r>
    </w:p>
    <w:p w:rsidR="00F8598D" w:rsidRPr="00655250" w:rsidRDefault="00C51273" w:rsidP="00F8598D">
      <w:pPr>
        <w:contextualSpacing/>
        <w:rPr>
          <w:i/>
          <w:color w:val="000000" w:themeColor="text1"/>
        </w:rPr>
      </w:pPr>
      <w:r>
        <w:rPr>
          <w:color w:val="000000" w:themeColor="text1"/>
        </w:rPr>
        <w:t>информационная конструкция –</w:t>
      </w:r>
      <w:r w:rsidR="00F8598D" w:rsidRPr="00655250">
        <w:rPr>
          <w:color w:val="000000" w:themeColor="text1"/>
        </w:rPr>
        <w:t xml:space="preserve"> объект благоустройства, выполняющий функцию информирования в ЗАТО Светлый </w:t>
      </w:r>
      <w:r w:rsidR="00F8598D">
        <w:rPr>
          <w:color w:val="000000" w:themeColor="text1"/>
        </w:rPr>
        <w:br/>
      </w:r>
      <w:r w:rsidR="00F8598D" w:rsidRPr="00655250">
        <w:rPr>
          <w:color w:val="000000" w:themeColor="text1"/>
        </w:rPr>
        <w:t>и соответствующий требованиям, установленным настоящими Правилами.»</w:t>
      </w:r>
      <w:r w:rsidR="006C798E">
        <w:rPr>
          <w:color w:val="000000" w:themeColor="text1"/>
        </w:rPr>
        <w:t>;</w:t>
      </w:r>
    </w:p>
    <w:p w:rsidR="00F8598D" w:rsidRPr="00655250" w:rsidRDefault="006C798E" w:rsidP="00F8598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р</w:t>
      </w:r>
      <w:r w:rsidR="00F8598D" w:rsidRPr="00655250">
        <w:rPr>
          <w:color w:val="000000" w:themeColor="text1"/>
        </w:rPr>
        <w:t xml:space="preserve">аздел </w:t>
      </w:r>
      <w:r w:rsidR="00F8598D" w:rsidRPr="00655250">
        <w:rPr>
          <w:color w:val="000000" w:themeColor="text1"/>
          <w:lang w:val="en-US"/>
        </w:rPr>
        <w:t>VI</w:t>
      </w:r>
      <w:r w:rsidR="00F8598D" w:rsidRPr="00655250">
        <w:rPr>
          <w:color w:val="000000" w:themeColor="text1"/>
        </w:rPr>
        <w:t xml:space="preserve"> «Сбор и вывоз мусора» изложить в </w:t>
      </w:r>
      <w:r>
        <w:rPr>
          <w:color w:val="000000" w:themeColor="text1"/>
        </w:rPr>
        <w:t>следующей</w:t>
      </w:r>
      <w:r w:rsidR="00F8598D" w:rsidRPr="00655250">
        <w:rPr>
          <w:color w:val="000000" w:themeColor="text1"/>
        </w:rPr>
        <w:t xml:space="preserve"> редакции:</w:t>
      </w:r>
      <w:bookmarkStart w:id="0" w:name="_GoBack"/>
      <w:bookmarkEnd w:id="0"/>
    </w:p>
    <w:p w:rsidR="006C798E" w:rsidRPr="00655250" w:rsidRDefault="00F8598D" w:rsidP="006C798E">
      <w:pPr>
        <w:rPr>
          <w:color w:val="000000" w:themeColor="text1"/>
        </w:rPr>
      </w:pPr>
      <w:r w:rsidRPr="00655250">
        <w:rPr>
          <w:color w:val="000000" w:themeColor="text1"/>
        </w:rPr>
        <w:t xml:space="preserve">«1. Сбор и вывоз </w:t>
      </w:r>
      <w:r w:rsidR="00C51273">
        <w:rPr>
          <w:color w:val="000000" w:themeColor="text1"/>
        </w:rPr>
        <w:t xml:space="preserve">ТКО </w:t>
      </w:r>
      <w:r w:rsidRPr="00655250">
        <w:rPr>
          <w:color w:val="000000" w:themeColor="text1"/>
        </w:rPr>
        <w:t xml:space="preserve">на территории городского округа </w:t>
      </w:r>
      <w:r w:rsidR="00C51273">
        <w:rPr>
          <w:color w:val="000000" w:themeColor="text1"/>
        </w:rPr>
        <w:br/>
      </w:r>
      <w:r w:rsidR="006C798E" w:rsidRPr="00655250">
        <w:rPr>
          <w:color w:val="000000" w:themeColor="text1"/>
        </w:rPr>
        <w:t>ЗАТО Светлый осуществляется бесконтейнерным способом специализированными организациями, имеющими лицензию, на основании заключенных договоров с хозяйствующими субъектами. </w:t>
      </w:r>
    </w:p>
    <w:p w:rsidR="00C51273" w:rsidRDefault="00C51273" w:rsidP="00F8598D">
      <w:pPr>
        <w:rPr>
          <w:color w:val="000000" w:themeColor="text1"/>
        </w:rPr>
      </w:pPr>
    </w:p>
    <w:p w:rsidR="00C51273" w:rsidRDefault="00C51273" w:rsidP="00C51273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</w:p>
    <w:p w:rsidR="00C51273" w:rsidRDefault="00C51273" w:rsidP="00F8598D">
      <w:pPr>
        <w:rPr>
          <w:color w:val="000000" w:themeColor="text1"/>
        </w:rPr>
      </w:pP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Для юридических лиц, </w:t>
      </w:r>
      <w:r>
        <w:rPr>
          <w:color w:val="000000" w:themeColor="text1"/>
        </w:rPr>
        <w:t>расположенных</w:t>
      </w:r>
      <w:r w:rsidRPr="00655250">
        <w:rPr>
          <w:color w:val="000000" w:themeColor="text1"/>
        </w:rPr>
        <w:t xml:space="preserve"> на территории городского округа ЗАТО Светлый, возможно установка контейнеров для сбора ТКО с письменного разрешения администрации городского окру</w:t>
      </w:r>
      <w:r w:rsidR="00C51273">
        <w:rPr>
          <w:color w:val="000000" w:themeColor="text1"/>
        </w:rPr>
        <w:t xml:space="preserve">га ЗАТО Светлый об определении </w:t>
      </w:r>
      <w:r w:rsidRPr="00655250">
        <w:rPr>
          <w:color w:val="000000" w:themeColor="text1"/>
        </w:rPr>
        <w:t>места размещения отдельно стоящих контейнеров для сбора отходов.</w:t>
      </w:r>
    </w:p>
    <w:p w:rsidR="00F8598D" w:rsidRPr="00655250" w:rsidRDefault="00C51273" w:rsidP="002744F3">
      <w:pPr>
        <w:rPr>
          <w:color w:val="000000" w:themeColor="text1"/>
        </w:rPr>
      </w:pPr>
      <w:r>
        <w:rPr>
          <w:color w:val="000000" w:themeColor="text1"/>
        </w:rPr>
        <w:t xml:space="preserve">2. На территории </w:t>
      </w:r>
      <w:r w:rsidR="00F8598D" w:rsidRPr="00655250">
        <w:rPr>
          <w:color w:val="000000" w:themeColor="text1"/>
        </w:rPr>
        <w:t xml:space="preserve">городского округа ЗАТО Светлый должны </w:t>
      </w:r>
      <w:r w:rsidR="002744F3">
        <w:rPr>
          <w:color w:val="000000" w:themeColor="text1"/>
        </w:rPr>
        <w:br/>
      </w:r>
      <w:r w:rsidR="00F8598D" w:rsidRPr="00655250">
        <w:rPr>
          <w:color w:val="000000" w:themeColor="text1"/>
        </w:rPr>
        <w:t>быть специально оборудованные площадки для остановки и сбора мусора специализированной техникой. Площадки должны быть оснащены информацией о сборе мусора и об ответственности граждан и юридических лиц за выброс мусора в неуст</w:t>
      </w:r>
      <w:r w:rsidR="00F8598D">
        <w:rPr>
          <w:color w:val="000000" w:themeColor="text1"/>
        </w:rPr>
        <w:t>ановленное время и (или) место.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>Контейнеры размещаются (устанавливаются) на специально оборудованных контейнерных площадках. Запрещается устанавливать контейнеры на проезжей части, тротуарах, газонах, территориях занятых зелеными насаждениями.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Площадки для установки контейнеров для сбора ТКО должны быть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с твердым покрытием.Контейнерная площадка должна иметь ограждение, чтобы не допускать попадания мусора на прилегающую территорию.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Контейнерные площадки должны быть удалены от жилых домов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и общественных зданий, территорий детских учреждений, спортивных, физкультурных площадок, площадок для игр детей,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655250">
          <w:rPr>
            <w:color w:val="000000" w:themeColor="text1"/>
          </w:rPr>
          <w:t>20 м</w:t>
        </w:r>
      </w:smartTag>
      <w:r w:rsidRPr="00655250">
        <w:rPr>
          <w:color w:val="000000" w:themeColor="text1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655250">
          <w:rPr>
            <w:color w:val="000000" w:themeColor="text1"/>
          </w:rPr>
          <w:t>100 м</w:t>
        </w:r>
      </w:smartTag>
      <w:r w:rsidRPr="00655250">
        <w:rPr>
          <w:color w:val="000000" w:themeColor="text1"/>
        </w:rPr>
        <w:t>.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В исключительных случаях с учетом сложившейся застройки,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где нет возможности соблюдения установленных параметров,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эти расстояния устанавливаются комиссионно. 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>3. Складирование отходов и мусора на территории городского округа ЗАТО Светлый вне специально отведенных мест запрещается. 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4. Обязанность по уборке мусора, просыпавшегося при выгрузке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в мусоровоз возлагается на организацию, осуществляющую вывоз мусора.</w:t>
      </w:r>
    </w:p>
    <w:p w:rsidR="00F8598D" w:rsidRPr="00655250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Контейнерные площадки должны быть постоянно очищены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от отходов, содержаться в чистоте и порядке. Ответственность по очистке контейнерной площадки от просыпавшихся при выгрузке из контейнеров отходов, за сбор отходов в контейнеры, за содержание контейнерных площадок во</w:t>
      </w:r>
      <w:r w:rsidR="00C51273">
        <w:rPr>
          <w:color w:val="000000" w:themeColor="text1"/>
        </w:rPr>
        <w:t>злагается на  юридических лиц –</w:t>
      </w:r>
      <w:r w:rsidRPr="00655250">
        <w:rPr>
          <w:color w:val="000000" w:themeColor="text1"/>
        </w:rPr>
        <w:t xml:space="preserve"> пользователей земельных участков.</w:t>
      </w:r>
    </w:p>
    <w:p w:rsidR="00F8598D" w:rsidRPr="00655250" w:rsidRDefault="00F8598D" w:rsidP="00F8598D">
      <w:pPr>
        <w:rPr>
          <w:color w:val="000000" w:themeColor="text1"/>
        </w:rPr>
      </w:pPr>
      <w:bookmarkStart w:id="1" w:name="sub_10312"/>
      <w:r w:rsidRPr="00655250">
        <w:rPr>
          <w:color w:val="000000" w:themeColor="text1"/>
        </w:rPr>
        <w:t>Контейнеры должны быть в технически исправном состоянии, покрашены, иметь маркировку с указанием реквизитов владельца, подрядной организации осуществляющей вывоз ТКО.</w:t>
      </w:r>
    </w:p>
    <w:bookmarkEnd w:id="1"/>
    <w:p w:rsidR="006C798E" w:rsidRPr="00655250" w:rsidRDefault="00F8598D" w:rsidP="006C798E">
      <w:pPr>
        <w:rPr>
          <w:color w:val="000000" w:themeColor="text1"/>
        </w:rPr>
      </w:pPr>
      <w:r w:rsidRPr="00655250">
        <w:rPr>
          <w:color w:val="000000" w:themeColor="text1"/>
        </w:rPr>
        <w:t xml:space="preserve">5. На рынках, в парках, зонах отдыха, учреждениях образования, здравоохранения и других местах массового посещения населения,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 xml:space="preserve">на улицах,  на остановках общественного транспорта, у входа в торговые </w:t>
      </w:r>
      <w:r w:rsidR="00C51273">
        <w:rPr>
          <w:color w:val="000000" w:themeColor="text1"/>
        </w:rPr>
        <w:br/>
      </w:r>
      <w:r w:rsidR="006C798E" w:rsidRPr="00655250">
        <w:rPr>
          <w:color w:val="000000" w:themeColor="text1"/>
        </w:rPr>
        <w:t>объекты, объекты общественного питания, бытового обслуживания должны быть установлены урны. Ответственность за установку урн возлагается на собственников (пол</w:t>
      </w:r>
      <w:r w:rsidR="006C798E">
        <w:rPr>
          <w:color w:val="000000" w:themeColor="text1"/>
        </w:rPr>
        <w:t>ьзователей) земельных участков.</w:t>
      </w:r>
    </w:p>
    <w:p w:rsidR="00C51273" w:rsidRDefault="00C51273" w:rsidP="00C51273">
      <w:pPr>
        <w:rPr>
          <w:color w:val="000000" w:themeColor="text1"/>
        </w:rPr>
      </w:pPr>
    </w:p>
    <w:p w:rsidR="00C51273" w:rsidRDefault="00C51273" w:rsidP="00C51273">
      <w:pPr>
        <w:ind w:firstLine="0"/>
        <w:jc w:val="center"/>
        <w:rPr>
          <w:color w:val="000000" w:themeColor="text1"/>
        </w:rPr>
      </w:pPr>
    </w:p>
    <w:p w:rsidR="00C51273" w:rsidRDefault="00C51273" w:rsidP="00C51273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</w:p>
    <w:p w:rsidR="00C51273" w:rsidRDefault="00C51273" w:rsidP="00C51273">
      <w:pPr>
        <w:ind w:firstLine="0"/>
        <w:jc w:val="center"/>
        <w:rPr>
          <w:color w:val="000000" w:themeColor="text1"/>
        </w:rPr>
      </w:pPr>
    </w:p>
    <w:p w:rsidR="002744F3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>6. Очистка урн производится по мере их заполнения, но не реже одного раза в день. Мойка урн пр</w:t>
      </w:r>
      <w:r w:rsidR="002744F3">
        <w:rPr>
          <w:color w:val="000000" w:themeColor="text1"/>
        </w:rPr>
        <w:t>оизводится по мере загрязнения.</w:t>
      </w:r>
    </w:p>
    <w:p w:rsidR="00F8598D" w:rsidRPr="00655250" w:rsidRDefault="00F8598D" w:rsidP="00F8598D">
      <w:pPr>
        <w:rPr>
          <w:i/>
          <w:color w:val="000000" w:themeColor="text1"/>
        </w:rPr>
      </w:pPr>
      <w:r w:rsidRPr="00655250">
        <w:rPr>
          <w:color w:val="000000" w:themeColor="text1"/>
        </w:rPr>
        <w:t>За содержание урн в чистоте несут ответственность организации, предприятия, учреждения,</w:t>
      </w:r>
      <w:r w:rsidR="002744F3">
        <w:rPr>
          <w:color w:val="000000" w:themeColor="text1"/>
        </w:rPr>
        <w:t xml:space="preserve"> </w:t>
      </w:r>
      <w:r w:rsidRPr="00655250">
        <w:rPr>
          <w:color w:val="000000" w:themeColor="text1"/>
        </w:rPr>
        <w:t>а такжеиндивидуальные предприниматели,</w:t>
      </w:r>
      <w:r w:rsidR="002744F3">
        <w:rPr>
          <w:color w:val="000000" w:themeColor="text1"/>
        </w:rPr>
        <w:t xml:space="preserve"> </w:t>
      </w:r>
      <w:r w:rsidRPr="00655250">
        <w:rPr>
          <w:color w:val="000000" w:themeColor="text1"/>
        </w:rPr>
        <w:t>осуществляющие уборку закрепленных за ними территорий.</w:t>
      </w:r>
    </w:p>
    <w:p w:rsidR="00F8598D" w:rsidRDefault="00F8598D" w:rsidP="00F8598D">
      <w:pPr>
        <w:rPr>
          <w:color w:val="000000" w:themeColor="text1"/>
        </w:rPr>
      </w:pPr>
      <w:r w:rsidRPr="00655250">
        <w:rPr>
          <w:color w:val="000000" w:themeColor="text1"/>
        </w:rPr>
        <w:t xml:space="preserve">7. Покраска урн осуществляется по мере необходимости, </w:t>
      </w:r>
      <w:r>
        <w:rPr>
          <w:color w:val="000000" w:themeColor="text1"/>
        </w:rPr>
        <w:br/>
      </w:r>
      <w:r w:rsidRPr="00655250">
        <w:rPr>
          <w:color w:val="000000" w:themeColor="text1"/>
        </w:rPr>
        <w:t>но не реже одного раза в год.».</w:t>
      </w:r>
    </w:p>
    <w:p w:rsidR="00F8598D" w:rsidRPr="00655250" w:rsidRDefault="00F8598D" w:rsidP="00F8598D">
      <w:pPr>
        <w:ind w:right="-2"/>
        <w:rPr>
          <w:rFonts w:eastAsia="Calibri"/>
          <w:color w:val="000000" w:themeColor="text1"/>
        </w:rPr>
      </w:pPr>
      <w:r w:rsidRPr="00655250">
        <w:rPr>
          <w:color w:val="000000" w:themeColor="text1"/>
        </w:rPr>
        <w:t>2.</w:t>
      </w:r>
      <w:r w:rsidRPr="00655250">
        <w:rPr>
          <w:rFonts w:eastAsia="Calibri"/>
          <w:color w:val="000000" w:themeColor="text1"/>
        </w:rPr>
        <w:t xml:space="preserve"> Настоящее решение вступает в силу со дня его принятия </w:t>
      </w:r>
      <w:r>
        <w:rPr>
          <w:rFonts w:eastAsia="Calibri"/>
          <w:color w:val="000000" w:themeColor="text1"/>
        </w:rPr>
        <w:br/>
      </w:r>
      <w:r w:rsidRPr="00655250">
        <w:rPr>
          <w:rFonts w:eastAsia="Calibri"/>
          <w:color w:val="000000" w:themeColor="text1"/>
        </w:rPr>
        <w:t>и подлежит официальному опубликованию.</w:t>
      </w:r>
    </w:p>
    <w:p w:rsidR="00A9116E" w:rsidRDefault="00A9116E" w:rsidP="00A9116E">
      <w:pPr>
        <w:pStyle w:val="ad"/>
        <w:spacing w:before="0" w:after="0"/>
        <w:ind w:right="-2"/>
        <w:rPr>
          <w:rStyle w:val="last"/>
        </w:rPr>
      </w:pPr>
    </w:p>
    <w:p w:rsidR="00A9116E" w:rsidRDefault="00A9116E" w:rsidP="00A9116E">
      <w:pPr>
        <w:pStyle w:val="ad"/>
        <w:spacing w:before="0" w:after="0"/>
        <w:ind w:right="-2"/>
        <w:rPr>
          <w:rStyle w:val="last"/>
        </w:rPr>
      </w:pPr>
    </w:p>
    <w:p w:rsidR="00A9116E" w:rsidRDefault="00A9116E" w:rsidP="00A9116E">
      <w:pPr>
        <w:pStyle w:val="ad"/>
        <w:spacing w:before="0" w:after="0"/>
        <w:ind w:right="-2"/>
        <w:rPr>
          <w:rStyle w:val="last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A9116E" w:rsidRPr="00EC39AF" w:rsidRDefault="00A9116E" w:rsidP="00F2246B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2744F3" w:rsidP="002744F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28 дека</w:t>
            </w:r>
            <w:r w:rsidR="00A9116E">
              <w:rPr>
                <w:noProof w:val="0"/>
              </w:rPr>
              <w:t>бря</w:t>
            </w:r>
            <w:r w:rsidR="00A9116E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ЗАТО Светлый</w:t>
            </w:r>
          </w:p>
        </w:tc>
        <w:tc>
          <w:tcPr>
            <w:tcW w:w="2551" w:type="dxa"/>
          </w:tcPr>
          <w:p w:rsidR="00A9116E" w:rsidRPr="00EC39AF" w:rsidRDefault="00A9116E" w:rsidP="00F2246B">
            <w:pPr>
              <w:ind w:left="-212"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В.В. Бачкин</w:t>
            </w:r>
          </w:p>
        </w:tc>
      </w:tr>
      <w:tr w:rsidR="00A9116E" w:rsidRPr="00EC39AF" w:rsidTr="00F2246B">
        <w:trPr>
          <w:trHeight w:val="134"/>
        </w:trPr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2744F3" w:rsidP="002744F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28</w:t>
            </w:r>
            <w:r w:rsidR="00A9116E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дека</w:t>
            </w:r>
            <w:r w:rsidR="00A9116E">
              <w:rPr>
                <w:noProof w:val="0"/>
              </w:rPr>
              <w:t>бря</w:t>
            </w:r>
            <w:r w:rsidR="00A9116E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</w:tbl>
    <w:p w:rsidR="00A9116E" w:rsidRPr="00A9116E" w:rsidRDefault="00A9116E" w:rsidP="00A9116E">
      <w:pPr>
        <w:pStyle w:val="ad"/>
        <w:spacing w:before="0" w:after="0"/>
        <w:ind w:right="-2"/>
      </w:pPr>
    </w:p>
    <w:sectPr w:rsidR="00A9116E" w:rsidRPr="00A9116E" w:rsidSect="00A4022F">
      <w:headerReference w:type="even" r:id="rId8"/>
      <w:headerReference w:type="first" r:id="rId9"/>
      <w:pgSz w:w="11906" w:h="16838"/>
      <w:pgMar w:top="851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35" w:rsidRDefault="00952F35">
      <w:r>
        <w:separator/>
      </w:r>
    </w:p>
  </w:endnote>
  <w:endnote w:type="continuationSeparator" w:id="1">
    <w:p w:rsidR="00952F35" w:rsidRDefault="0095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35" w:rsidRDefault="00952F35">
      <w:r>
        <w:separator/>
      </w:r>
    </w:p>
  </w:footnote>
  <w:footnote w:type="continuationSeparator" w:id="1">
    <w:p w:rsidR="00952F35" w:rsidRDefault="00952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F127D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D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D37" w:rsidRDefault="007D4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7D4D3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D4D37" w:rsidRDefault="007D4D3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D4D37" w:rsidRDefault="007D4D3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D4D37" w:rsidTr="002727AA">
      <w:tc>
        <w:tcPr>
          <w:tcW w:w="9464" w:type="dxa"/>
        </w:tcPr>
        <w:p w:rsidR="007D4D37" w:rsidRPr="002727AA" w:rsidRDefault="007D4D37" w:rsidP="00F8598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8598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28</w:t>
          </w:r>
          <w:r w:rsidR="001C519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8598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2017 года № </w:t>
          </w:r>
          <w:r w:rsidR="004A7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26-106</w:t>
          </w:r>
        </w:p>
      </w:tc>
    </w:tr>
  </w:tbl>
  <w:p w:rsidR="007D4D37" w:rsidRPr="0095451B" w:rsidRDefault="007D4D3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D4D37" w:rsidRPr="0098663B" w:rsidRDefault="007D4D3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2188"/>
    <w:rsid w:val="00036D26"/>
    <w:rsid w:val="0003722B"/>
    <w:rsid w:val="00040EE6"/>
    <w:rsid w:val="00045983"/>
    <w:rsid w:val="0005024C"/>
    <w:rsid w:val="0005288A"/>
    <w:rsid w:val="00052950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2F4"/>
    <w:rsid w:val="000C0BC2"/>
    <w:rsid w:val="000C4020"/>
    <w:rsid w:val="000D0D6E"/>
    <w:rsid w:val="000D1DDC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66686"/>
    <w:rsid w:val="00173764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5195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57DF0"/>
    <w:rsid w:val="002600D0"/>
    <w:rsid w:val="0027125A"/>
    <w:rsid w:val="002727AA"/>
    <w:rsid w:val="002730A0"/>
    <w:rsid w:val="002744F3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3F2A"/>
    <w:rsid w:val="004747BF"/>
    <w:rsid w:val="004821D1"/>
    <w:rsid w:val="00485F7A"/>
    <w:rsid w:val="00491601"/>
    <w:rsid w:val="004A76EC"/>
    <w:rsid w:val="004B2922"/>
    <w:rsid w:val="004B35C8"/>
    <w:rsid w:val="004B3AD8"/>
    <w:rsid w:val="004B798A"/>
    <w:rsid w:val="004C07C8"/>
    <w:rsid w:val="004F252F"/>
    <w:rsid w:val="004F48C8"/>
    <w:rsid w:val="004F6588"/>
    <w:rsid w:val="00503F1A"/>
    <w:rsid w:val="00507910"/>
    <w:rsid w:val="00510478"/>
    <w:rsid w:val="00512BC3"/>
    <w:rsid w:val="00512E03"/>
    <w:rsid w:val="00531E02"/>
    <w:rsid w:val="00535B89"/>
    <w:rsid w:val="00542E94"/>
    <w:rsid w:val="0055197E"/>
    <w:rsid w:val="005528D8"/>
    <w:rsid w:val="005608FA"/>
    <w:rsid w:val="00561943"/>
    <w:rsid w:val="005638D3"/>
    <w:rsid w:val="00574610"/>
    <w:rsid w:val="005813CB"/>
    <w:rsid w:val="00597011"/>
    <w:rsid w:val="005A3F03"/>
    <w:rsid w:val="005B2420"/>
    <w:rsid w:val="005C35B5"/>
    <w:rsid w:val="005C3D30"/>
    <w:rsid w:val="005C47A4"/>
    <w:rsid w:val="005C52B5"/>
    <w:rsid w:val="005D3A6B"/>
    <w:rsid w:val="005D50A0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41FDF"/>
    <w:rsid w:val="00644646"/>
    <w:rsid w:val="00673A8A"/>
    <w:rsid w:val="00695FF0"/>
    <w:rsid w:val="006A2CFF"/>
    <w:rsid w:val="006A4295"/>
    <w:rsid w:val="006A7BF9"/>
    <w:rsid w:val="006B0E7F"/>
    <w:rsid w:val="006C389B"/>
    <w:rsid w:val="006C5643"/>
    <w:rsid w:val="006C798E"/>
    <w:rsid w:val="006D3603"/>
    <w:rsid w:val="006E5FC5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21B4"/>
    <w:rsid w:val="00825FF5"/>
    <w:rsid w:val="008316EF"/>
    <w:rsid w:val="00833C49"/>
    <w:rsid w:val="008472BC"/>
    <w:rsid w:val="008523D6"/>
    <w:rsid w:val="00853906"/>
    <w:rsid w:val="0085630B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915569"/>
    <w:rsid w:val="00916BDC"/>
    <w:rsid w:val="00921481"/>
    <w:rsid w:val="0092789C"/>
    <w:rsid w:val="00931CE1"/>
    <w:rsid w:val="009365E5"/>
    <w:rsid w:val="00942334"/>
    <w:rsid w:val="00952F35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022F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9116E"/>
    <w:rsid w:val="00AA379A"/>
    <w:rsid w:val="00AA4F67"/>
    <w:rsid w:val="00AA509E"/>
    <w:rsid w:val="00AB02C9"/>
    <w:rsid w:val="00AB1B05"/>
    <w:rsid w:val="00AB568C"/>
    <w:rsid w:val="00AD233D"/>
    <w:rsid w:val="00AD3826"/>
    <w:rsid w:val="00AD7936"/>
    <w:rsid w:val="00AE4C62"/>
    <w:rsid w:val="00AE5755"/>
    <w:rsid w:val="00AF2C0C"/>
    <w:rsid w:val="00B0563A"/>
    <w:rsid w:val="00B113AB"/>
    <w:rsid w:val="00B136BD"/>
    <w:rsid w:val="00B14108"/>
    <w:rsid w:val="00B2626C"/>
    <w:rsid w:val="00B4227E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BF7C2A"/>
    <w:rsid w:val="00C0283F"/>
    <w:rsid w:val="00C02B51"/>
    <w:rsid w:val="00C03F42"/>
    <w:rsid w:val="00C236E5"/>
    <w:rsid w:val="00C23F22"/>
    <w:rsid w:val="00C273D0"/>
    <w:rsid w:val="00C34AC8"/>
    <w:rsid w:val="00C36E58"/>
    <w:rsid w:val="00C43BC4"/>
    <w:rsid w:val="00C462AF"/>
    <w:rsid w:val="00C51273"/>
    <w:rsid w:val="00C518D3"/>
    <w:rsid w:val="00C52169"/>
    <w:rsid w:val="00C579BD"/>
    <w:rsid w:val="00C64910"/>
    <w:rsid w:val="00C650BE"/>
    <w:rsid w:val="00C706F7"/>
    <w:rsid w:val="00C868C2"/>
    <w:rsid w:val="00C92529"/>
    <w:rsid w:val="00CA3693"/>
    <w:rsid w:val="00CA5E55"/>
    <w:rsid w:val="00CC403A"/>
    <w:rsid w:val="00CC6B22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0EC4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3762B"/>
    <w:rsid w:val="00E560BA"/>
    <w:rsid w:val="00E66041"/>
    <w:rsid w:val="00E87D5E"/>
    <w:rsid w:val="00E957E9"/>
    <w:rsid w:val="00EB7AC3"/>
    <w:rsid w:val="00EC10FA"/>
    <w:rsid w:val="00EC323B"/>
    <w:rsid w:val="00EC6261"/>
    <w:rsid w:val="00EC7000"/>
    <w:rsid w:val="00ED15EB"/>
    <w:rsid w:val="00F01668"/>
    <w:rsid w:val="00F127DF"/>
    <w:rsid w:val="00F13139"/>
    <w:rsid w:val="00F42279"/>
    <w:rsid w:val="00F42D77"/>
    <w:rsid w:val="00F4433F"/>
    <w:rsid w:val="00F45AD3"/>
    <w:rsid w:val="00F51B22"/>
    <w:rsid w:val="00F61A5F"/>
    <w:rsid w:val="00F722A9"/>
    <w:rsid w:val="00F8598D"/>
    <w:rsid w:val="00F95309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character" w:customStyle="1" w:styleId="last">
    <w:name w:val="last"/>
    <w:basedOn w:val="a0"/>
    <w:uiPriority w:val="99"/>
    <w:rsid w:val="00A91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0E0-7140-40AB-9C47-0FED337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542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14590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gos04</cp:lastModifiedBy>
  <cp:revision>56</cp:revision>
  <cp:lastPrinted>2017-12-28T12:13:00Z</cp:lastPrinted>
  <dcterms:created xsi:type="dcterms:W3CDTF">2016-06-21T10:23:00Z</dcterms:created>
  <dcterms:modified xsi:type="dcterms:W3CDTF">2018-01-09T09:40:00Z</dcterms:modified>
</cp:coreProperties>
</file>