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8A" w:rsidRPr="00064072" w:rsidRDefault="00315E8A" w:rsidP="00064072">
      <w:pPr>
        <w:pStyle w:val="a5"/>
        <w:ind w:right="4030"/>
      </w:pPr>
      <w:r w:rsidRPr="00064072">
        <w:t>Об утверждении муниципальной</w:t>
      </w:r>
    </w:p>
    <w:p w:rsidR="00315E8A" w:rsidRPr="00064072" w:rsidRDefault="00315E8A" w:rsidP="00064072">
      <w:pPr>
        <w:pStyle w:val="a5"/>
        <w:ind w:right="4030"/>
      </w:pPr>
      <w:r w:rsidRPr="00064072">
        <w:t>программы «Доступная среда» на</w:t>
      </w:r>
    </w:p>
    <w:p w:rsidR="00315E8A" w:rsidRPr="00064072" w:rsidRDefault="00315E8A" w:rsidP="00064072">
      <w:pPr>
        <w:pStyle w:val="a5"/>
        <w:ind w:right="4030"/>
      </w:pPr>
      <w:r w:rsidRPr="00064072">
        <w:t>2011 – 2013 годы»</w:t>
      </w:r>
    </w:p>
    <w:p w:rsidR="00315E8A" w:rsidRPr="00064072" w:rsidRDefault="00315E8A" w:rsidP="00064072">
      <w:pPr>
        <w:jc w:val="both"/>
        <w:rPr>
          <w:rStyle w:val="30"/>
          <w:rFonts w:ascii="Times New Roman" w:hAnsi="Times New Roman"/>
          <w:b w:val="0"/>
          <w:bCs w:val="0"/>
          <w:color w:val="auto"/>
        </w:rPr>
      </w:pPr>
    </w:p>
    <w:p w:rsidR="00315E8A" w:rsidRPr="00064072" w:rsidRDefault="00315E8A" w:rsidP="00064072">
      <w:pPr>
        <w:ind w:firstLine="900"/>
        <w:jc w:val="both"/>
      </w:pPr>
      <w:r w:rsidRPr="00064072">
        <w:t xml:space="preserve">На основании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064072">
          <w:t>2008 г</w:t>
        </w:r>
      </w:smartTag>
      <w:r w:rsidRPr="00064072">
        <w:t xml:space="preserve">. № 1662-р, Стратегии модернизации политики в отношении пожилых людей в Саратовской области, утвержденной постановлением Правительства Саратовской области от 07 июня </w:t>
      </w:r>
      <w:smartTag w:uri="urn:schemas-microsoft-com:office:smarttags" w:element="metricconverter">
        <w:smartTagPr>
          <w:attr w:name="ProductID" w:val="2010 г"/>
        </w:smartTagPr>
        <w:r w:rsidRPr="00064072">
          <w:t>2010 г</w:t>
        </w:r>
      </w:smartTag>
      <w:r w:rsidRPr="00064072">
        <w:t xml:space="preserve">. № 218-П, постановления Правительства саратовской области от 08 сентября </w:t>
      </w:r>
      <w:smartTag w:uri="urn:schemas-microsoft-com:office:smarttags" w:element="metricconverter">
        <w:smartTagPr>
          <w:attr w:name="ProductID" w:val="2010 г"/>
        </w:smartTagPr>
        <w:r w:rsidRPr="00064072">
          <w:t>2010 г</w:t>
        </w:r>
      </w:smartTag>
      <w:r w:rsidRPr="00064072">
        <w:t>. № 421-П «О долгосрочной областной целевой программе «Доступная среда» на 2011 – 2013 годы», администрация городского округа ЗАТО Светлый</w:t>
      </w:r>
    </w:p>
    <w:p w:rsidR="00315E8A" w:rsidRPr="00064072" w:rsidRDefault="00315E8A" w:rsidP="00064072">
      <w:pPr>
        <w:ind w:firstLine="900"/>
        <w:jc w:val="both"/>
      </w:pPr>
    </w:p>
    <w:p w:rsidR="00315E8A" w:rsidRPr="00064072" w:rsidRDefault="00315E8A" w:rsidP="00064072">
      <w:pPr>
        <w:ind w:right="-850"/>
        <w:jc w:val="center"/>
      </w:pPr>
      <w:r w:rsidRPr="00064072">
        <w:t>П О С Т А Н О В Л Я Е Т:</w:t>
      </w:r>
    </w:p>
    <w:p w:rsidR="00315E8A" w:rsidRPr="00064072" w:rsidRDefault="00315E8A" w:rsidP="00064072">
      <w:pPr>
        <w:tabs>
          <w:tab w:val="left" w:pos="900"/>
        </w:tabs>
        <w:jc w:val="both"/>
      </w:pPr>
      <w:r w:rsidRPr="00064072">
        <w:t xml:space="preserve">            1.Утвердить муниципальную программу «Доступная среда» на 2011- 2013 годы» согласно приложению.</w:t>
      </w:r>
    </w:p>
    <w:p w:rsidR="00315E8A" w:rsidRPr="00064072" w:rsidRDefault="00315E8A" w:rsidP="00064072">
      <w:pPr>
        <w:tabs>
          <w:tab w:val="left" w:pos="720"/>
          <w:tab w:val="left" w:pos="900"/>
        </w:tabs>
        <w:jc w:val="both"/>
      </w:pPr>
      <w:r w:rsidRPr="00064072">
        <w:t xml:space="preserve">            2.Контроль за исполнением настоящего постановления возложить на заместителя главы администрации городского округа ЗАТО Светлый по социальным вопросам О.Г. Седину.</w:t>
      </w:r>
    </w:p>
    <w:p w:rsidR="00315E8A" w:rsidRPr="00064072" w:rsidRDefault="00315E8A" w:rsidP="00064072">
      <w:pPr>
        <w:pStyle w:val="ae"/>
        <w:tabs>
          <w:tab w:val="right" w:pos="9070"/>
        </w:tabs>
        <w:ind w:left="0"/>
        <w:jc w:val="both"/>
        <w:rPr>
          <w:b/>
          <w:i/>
          <w:sz w:val="24"/>
          <w:szCs w:val="24"/>
        </w:rPr>
      </w:pPr>
    </w:p>
    <w:p w:rsidR="00315E8A" w:rsidRPr="00064072" w:rsidRDefault="00315E8A" w:rsidP="00064072">
      <w:pPr>
        <w:pStyle w:val="ae"/>
        <w:tabs>
          <w:tab w:val="right" w:pos="9070"/>
        </w:tabs>
        <w:ind w:left="0"/>
        <w:rPr>
          <w:b/>
          <w:i/>
          <w:sz w:val="24"/>
          <w:szCs w:val="24"/>
        </w:rPr>
      </w:pPr>
    </w:p>
    <w:p w:rsidR="00315E8A" w:rsidRPr="00064072" w:rsidRDefault="00315E8A" w:rsidP="00064072">
      <w:pPr>
        <w:pStyle w:val="ae"/>
        <w:tabs>
          <w:tab w:val="right" w:pos="9070"/>
        </w:tabs>
        <w:ind w:left="0"/>
        <w:rPr>
          <w:b/>
          <w:i/>
          <w:sz w:val="24"/>
          <w:szCs w:val="24"/>
        </w:rPr>
      </w:pPr>
      <w:r w:rsidRPr="00064072">
        <w:rPr>
          <w:b/>
          <w:i/>
          <w:sz w:val="24"/>
          <w:szCs w:val="24"/>
        </w:rPr>
        <w:t xml:space="preserve">Глава городского округа </w:t>
      </w:r>
    </w:p>
    <w:p w:rsidR="00315E8A" w:rsidRPr="00064072" w:rsidRDefault="00315E8A" w:rsidP="00064072">
      <w:pPr>
        <w:pStyle w:val="ae"/>
        <w:tabs>
          <w:tab w:val="right" w:pos="9070"/>
        </w:tabs>
        <w:ind w:left="0"/>
        <w:rPr>
          <w:b/>
          <w:i/>
          <w:sz w:val="24"/>
          <w:szCs w:val="24"/>
        </w:rPr>
      </w:pPr>
      <w:r w:rsidRPr="00064072">
        <w:rPr>
          <w:b/>
          <w:i/>
          <w:sz w:val="24"/>
          <w:szCs w:val="24"/>
        </w:rPr>
        <w:t>ЗАТО Светлый</w:t>
      </w:r>
      <w:r w:rsidRPr="00064072">
        <w:rPr>
          <w:b/>
          <w:i/>
          <w:sz w:val="24"/>
          <w:szCs w:val="24"/>
        </w:rPr>
        <w:tab/>
        <w:t>А.П. Лунев</w:t>
      </w:r>
    </w:p>
    <w:p w:rsidR="00315E8A" w:rsidRPr="00064072" w:rsidRDefault="00315E8A" w:rsidP="00064072">
      <w:pPr>
        <w:pStyle w:val="ae"/>
        <w:ind w:left="567"/>
        <w:jc w:val="right"/>
        <w:rPr>
          <w:b/>
          <w:i/>
          <w:sz w:val="24"/>
          <w:szCs w:val="24"/>
        </w:rPr>
      </w:pPr>
    </w:p>
    <w:p w:rsidR="00315E8A" w:rsidRPr="00064072" w:rsidRDefault="00315E8A" w:rsidP="00064072">
      <w:pPr>
        <w:rPr>
          <w:b/>
          <w:i/>
        </w:rPr>
      </w:pPr>
    </w:p>
    <w:p w:rsidR="00315E8A" w:rsidRPr="00064072" w:rsidRDefault="00315E8A" w:rsidP="00064072">
      <w:pPr>
        <w:rPr>
          <w:b/>
          <w:i/>
        </w:rPr>
      </w:pPr>
    </w:p>
    <w:p w:rsidR="00064072" w:rsidRPr="00064072" w:rsidRDefault="00064072" w:rsidP="00064072">
      <w:pPr>
        <w:pStyle w:val="11"/>
        <w:tabs>
          <w:tab w:val="left" w:pos="9214"/>
          <w:tab w:val="right" w:pos="9356"/>
        </w:tabs>
        <w:ind w:right="-2" w:firstLine="0"/>
        <w:jc w:val="center"/>
        <w:rPr>
          <w:sz w:val="24"/>
          <w:szCs w:val="24"/>
        </w:rPr>
      </w:pPr>
      <w:r w:rsidRPr="00064072">
        <w:rPr>
          <w:b/>
          <w:i/>
          <w:sz w:val="24"/>
          <w:szCs w:val="24"/>
        </w:rPr>
        <w:br w:type="page"/>
      </w:r>
      <w:r w:rsidRPr="0006407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Приложение к постановлению</w:t>
      </w:r>
    </w:p>
    <w:p w:rsidR="00064072" w:rsidRPr="00064072" w:rsidRDefault="00064072" w:rsidP="00064072">
      <w:pPr>
        <w:pStyle w:val="11"/>
        <w:tabs>
          <w:tab w:val="left" w:pos="6120"/>
          <w:tab w:val="left" w:pos="6300"/>
          <w:tab w:val="left" w:pos="9214"/>
          <w:tab w:val="right" w:pos="9356"/>
        </w:tabs>
        <w:ind w:right="-2"/>
        <w:jc w:val="center"/>
        <w:rPr>
          <w:sz w:val="24"/>
          <w:szCs w:val="24"/>
        </w:rPr>
      </w:pPr>
      <w:r w:rsidRPr="00064072">
        <w:rPr>
          <w:sz w:val="24"/>
          <w:szCs w:val="24"/>
        </w:rPr>
        <w:t xml:space="preserve">                                                                                                                        администрации городского</w:t>
      </w:r>
    </w:p>
    <w:p w:rsidR="00064072" w:rsidRPr="00064072" w:rsidRDefault="00064072" w:rsidP="00064072">
      <w:pPr>
        <w:pStyle w:val="11"/>
        <w:tabs>
          <w:tab w:val="left" w:pos="9214"/>
          <w:tab w:val="right" w:pos="9356"/>
        </w:tabs>
        <w:ind w:right="-2"/>
        <w:jc w:val="center"/>
        <w:rPr>
          <w:sz w:val="24"/>
          <w:szCs w:val="24"/>
        </w:rPr>
      </w:pPr>
      <w:r w:rsidRPr="00064072">
        <w:rPr>
          <w:sz w:val="24"/>
          <w:szCs w:val="24"/>
        </w:rPr>
        <w:t xml:space="preserve">                                                                                                               округа ЗАТО Светлый</w:t>
      </w:r>
    </w:p>
    <w:p w:rsidR="00064072" w:rsidRPr="00064072" w:rsidRDefault="00064072" w:rsidP="00064072">
      <w:pPr>
        <w:pStyle w:val="11"/>
        <w:tabs>
          <w:tab w:val="left" w:pos="6480"/>
          <w:tab w:val="left" w:pos="9214"/>
          <w:tab w:val="right" w:pos="9356"/>
        </w:tabs>
        <w:ind w:right="-2"/>
        <w:jc w:val="right"/>
        <w:rPr>
          <w:sz w:val="24"/>
          <w:szCs w:val="24"/>
        </w:rPr>
      </w:pPr>
      <w:r w:rsidRPr="00064072">
        <w:rPr>
          <w:sz w:val="24"/>
          <w:szCs w:val="24"/>
        </w:rPr>
        <w:t xml:space="preserve">                                                                                                                              от 24.03.2011 № 64</w:t>
      </w:r>
    </w:p>
    <w:p w:rsidR="00064072" w:rsidRPr="00064072" w:rsidRDefault="00064072" w:rsidP="00064072">
      <w:pPr>
        <w:pStyle w:val="23"/>
        <w:spacing w:after="0" w:line="240" w:lineRule="auto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jc w:val="right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>Муниципальная программа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>"Доступная среда" на 2011-2013 годы»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>Паспорт Программы</w:t>
      </w:r>
    </w:p>
    <w:p w:rsidR="00064072" w:rsidRPr="00064072" w:rsidRDefault="00064072" w:rsidP="00064072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7"/>
        <w:gridCol w:w="6482"/>
      </w:tblGrid>
      <w:tr w:rsidR="00064072" w:rsidRPr="00064072" w:rsidTr="00064072">
        <w:trPr>
          <w:cantSplit/>
          <w:trHeight w:val="1134"/>
        </w:trPr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Наименование программы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муниципальная программа «Доступная среда» на 2011-2013 годы»</w:t>
            </w:r>
          </w:p>
        </w:tc>
      </w:tr>
      <w:tr w:rsidR="00064072" w:rsidRPr="00064072" w:rsidTr="00064072">
        <w:trPr>
          <w:cantSplit/>
          <w:trHeight w:val="1134"/>
        </w:trPr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Основание разработки Программы</w:t>
            </w:r>
          </w:p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f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 xml:space="preserve">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64072">
                <w:rPr>
                  <w:sz w:val="24"/>
                  <w:szCs w:val="24"/>
                </w:rPr>
                <w:t>2008 г</w:t>
              </w:r>
            </w:smartTag>
            <w:r w:rsidRPr="00064072">
              <w:rPr>
                <w:sz w:val="24"/>
                <w:szCs w:val="24"/>
              </w:rPr>
              <w:t xml:space="preserve">. № 1662-р), Стратегия модернизации политики в отношении пожилых людей в Саратовской области (утверждена постановлением Правительства  Саратовской области от 7 июня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64072">
                <w:rPr>
                  <w:sz w:val="24"/>
                  <w:szCs w:val="24"/>
                </w:rPr>
                <w:t>2010 г</w:t>
              </w:r>
            </w:smartTag>
            <w:r w:rsidRPr="00064072">
              <w:rPr>
                <w:sz w:val="24"/>
                <w:szCs w:val="24"/>
              </w:rPr>
              <w:t xml:space="preserve">. № 218-П), постановление Правительства Саратовской  области  от  8  сентября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64072">
                <w:rPr>
                  <w:sz w:val="24"/>
                  <w:szCs w:val="24"/>
                </w:rPr>
                <w:t>2010 г</w:t>
              </w:r>
            </w:smartTag>
            <w:r w:rsidRPr="00064072">
              <w:rPr>
                <w:sz w:val="24"/>
                <w:szCs w:val="24"/>
              </w:rPr>
              <w:t>. №421-П «О долгосрочной областной целевой программе «Доступная среда» на 2011 – 2013 годы»</w:t>
            </w:r>
          </w:p>
        </w:tc>
      </w:tr>
      <w:tr w:rsidR="00064072" w:rsidRPr="00064072" w:rsidTr="00064072">
        <w:trPr>
          <w:cantSplit/>
          <w:trHeight w:val="1134"/>
        </w:trPr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Муниципальный</w:t>
            </w:r>
          </w:p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 xml:space="preserve">заказчик 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ind w:left="-10" w:right="0"/>
              <w:jc w:val="both"/>
              <w:rPr>
                <w:b w:val="0"/>
              </w:rPr>
            </w:pPr>
            <w:r w:rsidRPr="00064072">
              <w:rPr>
                <w:b w:val="0"/>
              </w:rPr>
              <w:t>Администрация городского округа ЗАТО Светлый</w:t>
            </w:r>
          </w:p>
          <w:p w:rsidR="00064072" w:rsidRPr="00064072" w:rsidRDefault="00064072" w:rsidP="00064072">
            <w:pPr>
              <w:pStyle w:val="a5"/>
              <w:ind w:left="-10" w:right="0"/>
              <w:jc w:val="both"/>
              <w:rPr>
                <w:b w:val="0"/>
              </w:rPr>
            </w:pPr>
          </w:p>
        </w:tc>
      </w:tr>
      <w:tr w:rsidR="00064072" w:rsidRPr="00064072" w:rsidTr="00064072">
        <w:trPr>
          <w:cantSplit/>
          <w:trHeight w:val="1134"/>
        </w:trPr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Основные разработчики Программы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ind w:right="33"/>
              <w:jc w:val="both"/>
              <w:rPr>
                <w:b w:val="0"/>
              </w:rPr>
            </w:pPr>
            <w:r w:rsidRPr="00064072">
              <w:rPr>
                <w:b w:val="0"/>
              </w:rPr>
              <w:t xml:space="preserve">МУ «Управление образования, молодёжной политики и развития спорта», МУЗ «Медико-санитарная часть городского округа ЗАТО Светлый», МУ «Жилищно-эксплуатационное управление городского округа ЗАТО Светлый» </w:t>
            </w:r>
          </w:p>
        </w:tc>
      </w:tr>
      <w:tr w:rsidR="00064072" w:rsidRPr="00064072" w:rsidTr="00064072">
        <w:trPr>
          <w:cantSplit/>
          <w:trHeight w:val="1134"/>
        </w:trPr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lastRenderedPageBreak/>
              <w:t>Цели, задачи Программы, важнейшие оценочные показатели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widowControl w:val="0"/>
              <w:ind w:right="33"/>
              <w:jc w:val="both"/>
              <w:rPr>
                <w:b w:val="0"/>
              </w:rPr>
            </w:pPr>
            <w:r w:rsidRPr="00064072">
              <w:rPr>
                <w:b w:val="0"/>
              </w:rPr>
              <w:t xml:space="preserve">Цель Программы – формирование условий устойчивого развития доступной среды для инвалидов и иных маломобильных групп населения. </w:t>
            </w:r>
          </w:p>
          <w:p w:rsidR="00064072" w:rsidRPr="00064072" w:rsidRDefault="00064072" w:rsidP="00064072">
            <w:pPr>
              <w:pStyle w:val="a5"/>
              <w:widowControl w:val="0"/>
              <w:ind w:right="33"/>
              <w:jc w:val="both"/>
              <w:rPr>
                <w:b w:val="0"/>
              </w:rPr>
            </w:pPr>
            <w:r w:rsidRPr="00064072">
              <w:rPr>
                <w:b w:val="0"/>
              </w:rPr>
              <w:t>Задачи Программы: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инвалидов жильем;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доступности транспортных услуг;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развитие всех форм предоставления социальных услуг (нестационарной, полустационарной, стационарной и срочной социальной);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доступности образования;</w:t>
            </w:r>
          </w:p>
          <w:p w:rsidR="00064072" w:rsidRPr="00064072" w:rsidRDefault="00064072" w:rsidP="00064072">
            <w:pPr>
              <w:ind w:right="33"/>
              <w:jc w:val="both"/>
            </w:pPr>
            <w:r w:rsidRPr="00064072">
              <w:t>обеспечение доступности занятости;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доступности здравоохранения;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доступности культуры и искусства;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доступности физической культуры и спорта;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обеспечение доступности информации и связи;</w:t>
            </w:r>
          </w:p>
          <w:p w:rsidR="00064072" w:rsidRPr="00064072" w:rsidRDefault="00064072" w:rsidP="00064072">
            <w:pPr>
              <w:autoSpaceDE w:val="0"/>
              <w:autoSpaceDN w:val="0"/>
              <w:adjustRightInd w:val="0"/>
              <w:ind w:right="33"/>
              <w:jc w:val="both"/>
            </w:pPr>
            <w:r w:rsidRPr="00064072">
              <w:t>государственная поддержка общественных организаций пожилых граждан и инвалидов путем участия в финансировании социально значимых мероприятий, обеспечения участия инвалидов в областных спортивных и художественных мероприятиях.</w:t>
            </w:r>
          </w:p>
          <w:p w:rsidR="00064072" w:rsidRPr="00064072" w:rsidRDefault="00064072" w:rsidP="00064072">
            <w:pPr>
              <w:pStyle w:val="a5"/>
              <w:widowControl w:val="0"/>
              <w:ind w:right="33"/>
              <w:jc w:val="both"/>
              <w:rPr>
                <w:b w:val="0"/>
              </w:rPr>
            </w:pPr>
            <w:r w:rsidRPr="00064072">
              <w:rPr>
                <w:b w:val="0"/>
                <w:bCs/>
              </w:rPr>
              <w:t>Важнейшие оценочные показатели</w:t>
            </w:r>
            <w:r w:rsidRPr="00064072">
              <w:rPr>
                <w:b w:val="0"/>
              </w:rPr>
              <w:t xml:space="preserve">: 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 xml:space="preserve">обеспечение инвалидов жильем; 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увеличение количества социально значимых объектов, доступных для маломобильных категорий населения;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рост охвата инвалидов, в том числе детей-инвалидов, реабилитационными мероприятиями;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рост числа пожилых граждан, обслуженных в учреждениях социального обслуживания населения;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ликвидация очередности на размещение в стационарные учреждения социального обслуживания пожилых граждан и инвалидов;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рост уровня занятости и образования пожилых граждан и инвалидов;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создание и внедрение в эксплуатацию  автоматизированной информационной системы «Доступная среда»;</w:t>
            </w:r>
          </w:p>
          <w:p w:rsidR="00064072" w:rsidRPr="00064072" w:rsidRDefault="00064072" w:rsidP="00064072">
            <w:pPr>
              <w:widowControl w:val="0"/>
              <w:ind w:right="33"/>
              <w:jc w:val="both"/>
            </w:pPr>
            <w:r w:rsidRPr="00064072">
              <w:t>рост уровня участия инвалидов и пожилых граждан в культурных мероприятиях и программах.</w:t>
            </w:r>
          </w:p>
        </w:tc>
      </w:tr>
      <w:tr w:rsidR="00064072" w:rsidRPr="00064072" w:rsidTr="004E71CE"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Сроки и этапы реализации Программы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jc w:val="both"/>
            </w:pPr>
            <w:r w:rsidRPr="00064072">
              <w:t xml:space="preserve"> 2011-2013 годы</w:t>
            </w:r>
          </w:p>
          <w:p w:rsidR="00064072" w:rsidRPr="00064072" w:rsidRDefault="00064072" w:rsidP="00064072">
            <w:pPr>
              <w:pStyle w:val="a5"/>
              <w:jc w:val="both"/>
            </w:pPr>
          </w:p>
        </w:tc>
      </w:tr>
      <w:tr w:rsidR="00064072" w:rsidRPr="00064072" w:rsidTr="004E71CE"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 xml:space="preserve">Исполнители основных мероприятий 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ind w:right="0"/>
              <w:jc w:val="both"/>
              <w:rPr>
                <w:b w:val="0"/>
              </w:rPr>
            </w:pPr>
            <w:r w:rsidRPr="00064072">
              <w:rPr>
                <w:b w:val="0"/>
              </w:rPr>
              <w:t>МУ «Управление образования, молодёжной политики и развития спорта», МУЗ «Медико-санитарная часть городского округа ЗАТО Светлый», МУ «Жилищно-эксплуатационное управление городского округа ЗАТО Светлый», МУП «ЖКХ городского округа ЗАТО Светлый» (по согласованию), отдел социальной поддержки населения и клиентской службы ЗАТО Светлый (по согласованию), филиал центра занятости ЗАТО Светлый (по согласованию)</w:t>
            </w:r>
          </w:p>
        </w:tc>
      </w:tr>
      <w:tr w:rsidR="00064072" w:rsidRPr="00064072" w:rsidTr="004E71CE"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t>Объемы и источники обеспечения Программы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pStyle w:val="a5"/>
              <w:ind w:right="0"/>
              <w:jc w:val="both"/>
              <w:rPr>
                <w:b w:val="0"/>
              </w:rPr>
            </w:pPr>
            <w:r w:rsidRPr="00064072">
              <w:rPr>
                <w:b w:val="0"/>
              </w:rPr>
              <w:t>Общий объем затрат на реализацию Программы составляет 261.85 тыс. рублей, из них:</w:t>
            </w:r>
          </w:p>
          <w:p w:rsidR="00064072" w:rsidRPr="00064072" w:rsidRDefault="00064072" w:rsidP="00064072">
            <w:pPr>
              <w:pStyle w:val="a5"/>
              <w:ind w:right="0" w:firstLine="413"/>
              <w:jc w:val="both"/>
              <w:rPr>
                <w:b w:val="0"/>
              </w:rPr>
            </w:pPr>
            <w:r w:rsidRPr="00064072">
              <w:rPr>
                <w:b w:val="0"/>
              </w:rPr>
              <w:t>в 2011 году - 43.85тыс. рублей,</w:t>
            </w:r>
          </w:p>
          <w:p w:rsidR="00064072" w:rsidRPr="00064072" w:rsidRDefault="00064072" w:rsidP="00064072">
            <w:pPr>
              <w:pStyle w:val="a5"/>
              <w:ind w:right="0" w:firstLine="413"/>
              <w:jc w:val="both"/>
              <w:rPr>
                <w:b w:val="0"/>
              </w:rPr>
            </w:pPr>
            <w:r w:rsidRPr="00064072">
              <w:rPr>
                <w:b w:val="0"/>
              </w:rPr>
              <w:t>в 2012 году – 138.85 тыс. рублей (прогнозно),</w:t>
            </w:r>
          </w:p>
          <w:p w:rsidR="00064072" w:rsidRPr="00064072" w:rsidRDefault="00064072" w:rsidP="00064072">
            <w:pPr>
              <w:pStyle w:val="a5"/>
              <w:ind w:right="0" w:firstLine="413"/>
              <w:jc w:val="both"/>
              <w:rPr>
                <w:b w:val="0"/>
              </w:rPr>
            </w:pPr>
            <w:r w:rsidRPr="00064072">
              <w:rPr>
                <w:b w:val="0"/>
              </w:rPr>
              <w:t>в 2013 году – 79.15 тыс. рублей,</w:t>
            </w:r>
          </w:p>
          <w:p w:rsidR="00064072" w:rsidRPr="00064072" w:rsidRDefault="00064072" w:rsidP="00064072">
            <w:pPr>
              <w:pStyle w:val="a5"/>
              <w:ind w:right="0" w:firstLine="413"/>
              <w:jc w:val="both"/>
              <w:rPr>
                <w:b w:val="0"/>
              </w:rPr>
            </w:pPr>
            <w:r w:rsidRPr="00064072">
              <w:rPr>
                <w:b w:val="0"/>
              </w:rPr>
              <w:t>в том числе за счёт бюджета Саратовской области 25.85 тыс. рублей (прогнозно),</w:t>
            </w:r>
          </w:p>
          <w:p w:rsidR="00064072" w:rsidRPr="00064072" w:rsidRDefault="00064072" w:rsidP="00064072">
            <w:pPr>
              <w:pStyle w:val="a5"/>
              <w:ind w:right="0" w:firstLine="413"/>
              <w:jc w:val="both"/>
              <w:rPr>
                <w:b w:val="0"/>
              </w:rPr>
            </w:pPr>
            <w:r w:rsidRPr="00064072">
              <w:rPr>
                <w:b w:val="0"/>
              </w:rPr>
              <w:lastRenderedPageBreak/>
              <w:t>за счёт средств бюджета ГО ЗАТО Светлый 236 тыс.рублей (прогнозно)</w:t>
            </w:r>
          </w:p>
          <w:p w:rsidR="00064072" w:rsidRPr="00064072" w:rsidRDefault="00064072" w:rsidP="00064072">
            <w:pPr>
              <w:pStyle w:val="a5"/>
              <w:ind w:right="0" w:firstLine="413"/>
              <w:jc w:val="both"/>
              <w:rPr>
                <w:b w:val="0"/>
              </w:rPr>
            </w:pPr>
          </w:p>
        </w:tc>
      </w:tr>
      <w:tr w:rsidR="00064072" w:rsidRPr="00064072" w:rsidTr="004E71CE">
        <w:tc>
          <w:tcPr>
            <w:tcW w:w="3157" w:type="dxa"/>
          </w:tcPr>
          <w:p w:rsidR="00064072" w:rsidRPr="00064072" w:rsidRDefault="00064072" w:rsidP="00064072">
            <w:pPr>
              <w:pStyle w:val="a5"/>
              <w:ind w:left="-13" w:right="33"/>
              <w:jc w:val="both"/>
              <w:rPr>
                <w:b w:val="0"/>
                <w:i w:val="0"/>
              </w:rPr>
            </w:pPr>
            <w:r w:rsidRPr="00064072">
              <w:rPr>
                <w:b w:val="0"/>
                <w:i w:val="0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autoSpaceDE w:val="0"/>
              <w:autoSpaceDN w:val="0"/>
              <w:adjustRightInd w:val="0"/>
              <w:jc w:val="both"/>
            </w:pPr>
            <w:r w:rsidRPr="00064072">
              <w:t>Обеспечение доступности для маломобильных категорий населения социально значимых объектов различной ведомственной принадлежности, в том числе:</w:t>
            </w:r>
          </w:p>
          <w:p w:rsidR="00064072" w:rsidRPr="00064072" w:rsidRDefault="00064072" w:rsidP="00064072">
            <w:pPr>
              <w:autoSpaceDE w:val="0"/>
              <w:autoSpaceDN w:val="0"/>
              <w:adjustRightInd w:val="0"/>
              <w:ind w:firstLine="459"/>
              <w:jc w:val="both"/>
            </w:pPr>
            <w:r w:rsidRPr="00064072">
              <w:t>увеличение охвата инвалидов старше 18 лет реабилитационными мероприятиями;</w:t>
            </w:r>
          </w:p>
          <w:p w:rsidR="00064072" w:rsidRPr="00064072" w:rsidRDefault="00064072" w:rsidP="00064072">
            <w:pPr>
              <w:autoSpaceDE w:val="0"/>
              <w:autoSpaceDN w:val="0"/>
              <w:adjustRightInd w:val="0"/>
              <w:ind w:firstLine="459"/>
              <w:jc w:val="both"/>
            </w:pPr>
            <w:r w:rsidRPr="00064072">
              <w:t>увеличение охвата детей-инвалидов реабилитационными мероприятиями в специализированных учреждениях для детей с ограниченными возможностями;</w:t>
            </w:r>
          </w:p>
          <w:p w:rsidR="00064072" w:rsidRPr="00064072" w:rsidRDefault="00064072" w:rsidP="00064072">
            <w:pPr>
              <w:autoSpaceDE w:val="0"/>
              <w:autoSpaceDN w:val="0"/>
              <w:adjustRightInd w:val="0"/>
              <w:ind w:firstLine="459"/>
              <w:jc w:val="both"/>
            </w:pPr>
            <w:r w:rsidRPr="00064072">
              <w:t>увеличение удельного веса детей с ограниченными возможностями, получивших услуги в специализированных учреждениях для детей с ограниченными возможностями;</w:t>
            </w:r>
          </w:p>
          <w:p w:rsidR="00064072" w:rsidRPr="00064072" w:rsidRDefault="00064072" w:rsidP="00064072">
            <w:pPr>
              <w:autoSpaceDE w:val="0"/>
              <w:autoSpaceDN w:val="0"/>
              <w:adjustRightInd w:val="0"/>
              <w:ind w:firstLine="459"/>
              <w:jc w:val="both"/>
            </w:pPr>
            <w:r w:rsidRPr="00064072">
              <w:t>увеличение количества трудоустроенных инвалидов, состоящих на учете в службе занятости населения;</w:t>
            </w:r>
          </w:p>
        </w:tc>
      </w:tr>
      <w:tr w:rsidR="00064072" w:rsidRPr="00064072" w:rsidTr="004E71CE">
        <w:tc>
          <w:tcPr>
            <w:tcW w:w="3157" w:type="dxa"/>
          </w:tcPr>
          <w:p w:rsidR="00064072" w:rsidRPr="00064072" w:rsidRDefault="00064072" w:rsidP="00064072">
            <w:pPr>
              <w:pStyle w:val="25"/>
              <w:rPr>
                <w:b/>
                <w:sz w:val="24"/>
                <w:szCs w:val="24"/>
              </w:rPr>
            </w:pPr>
            <w:r w:rsidRPr="00064072">
              <w:rPr>
                <w:b/>
                <w:sz w:val="24"/>
                <w:szCs w:val="24"/>
              </w:rPr>
              <w:t xml:space="preserve">Система организации </w:t>
            </w:r>
          </w:p>
          <w:p w:rsidR="00064072" w:rsidRPr="00064072" w:rsidRDefault="00064072" w:rsidP="00064072">
            <w:pPr>
              <w:pStyle w:val="25"/>
              <w:rPr>
                <w:b/>
                <w:sz w:val="24"/>
                <w:szCs w:val="24"/>
              </w:rPr>
            </w:pPr>
            <w:r w:rsidRPr="00064072">
              <w:rPr>
                <w:b/>
                <w:sz w:val="24"/>
                <w:szCs w:val="24"/>
              </w:rPr>
              <w:t xml:space="preserve">контроля за исполнением </w:t>
            </w:r>
          </w:p>
          <w:p w:rsidR="00064072" w:rsidRPr="00064072" w:rsidRDefault="00064072" w:rsidP="00064072">
            <w:pPr>
              <w:pStyle w:val="25"/>
              <w:rPr>
                <w:sz w:val="24"/>
                <w:szCs w:val="24"/>
              </w:rPr>
            </w:pPr>
            <w:r w:rsidRPr="0006407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82" w:type="dxa"/>
          </w:tcPr>
          <w:p w:rsidR="00064072" w:rsidRPr="00064072" w:rsidRDefault="00064072" w:rsidP="00064072">
            <w:pPr>
              <w:jc w:val="both"/>
            </w:pPr>
            <w:r w:rsidRPr="00064072">
              <w:t>Контроль за исполнением Программы осуществляется администрацией городского округа ЗАТО Светлый</w:t>
            </w:r>
          </w:p>
        </w:tc>
      </w:tr>
    </w:tbl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 xml:space="preserve">1. Содержание проблемы и обоснование необходимости решения 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>ее программными методами</w:t>
      </w:r>
    </w:p>
    <w:p w:rsidR="00064072" w:rsidRPr="00064072" w:rsidRDefault="00064072" w:rsidP="00064072">
      <w:pPr>
        <w:pStyle w:val="a3"/>
        <w:tabs>
          <w:tab w:val="left" w:pos="1594"/>
        </w:tabs>
        <w:jc w:val="center"/>
        <w:rPr>
          <w:b/>
        </w:rPr>
      </w:pPr>
    </w:p>
    <w:p w:rsidR="00064072" w:rsidRPr="00064072" w:rsidRDefault="00064072" w:rsidP="00064072">
      <w:pPr>
        <w:ind w:firstLine="539"/>
        <w:jc w:val="center"/>
        <w:rPr>
          <w:b/>
        </w:rPr>
      </w:pPr>
      <w:r w:rsidRPr="00064072">
        <w:rPr>
          <w:b/>
        </w:rPr>
        <w:t>1.1. Общие положения</w:t>
      </w:r>
    </w:p>
    <w:p w:rsidR="00064072" w:rsidRPr="00064072" w:rsidRDefault="00064072" w:rsidP="00064072">
      <w:pPr>
        <w:ind w:firstLine="539"/>
        <w:jc w:val="center"/>
        <w:rPr>
          <w:b/>
        </w:rPr>
      </w:pPr>
    </w:p>
    <w:p w:rsidR="00064072" w:rsidRPr="00064072" w:rsidRDefault="00064072" w:rsidP="00064072">
      <w:pPr>
        <w:ind w:firstLine="567"/>
        <w:jc w:val="both"/>
      </w:pPr>
      <w:r w:rsidRPr="00064072">
        <w:t xml:space="preserve">Муниципальная программа «Доступная среда» на 2011-2013 годы» (далее – Программа) разработана в соответствии Посланием Президента Российской Федерации Д.А. Медведева Федеральному Собранию от 30 ноября </w:t>
      </w:r>
      <w:smartTag w:uri="urn:schemas-microsoft-com:office:smarttags" w:element="metricconverter">
        <w:smartTagPr>
          <w:attr w:name="ProductID" w:val="2010 г"/>
        </w:smartTagPr>
        <w:r w:rsidRPr="00064072">
          <w:t>2010 г</w:t>
        </w:r>
      </w:smartTag>
      <w:r w:rsidRPr="00064072">
        <w:t xml:space="preserve">., поручениями  Президента  Российской  Федерации  от  15  ноября  </w:t>
      </w:r>
      <w:smartTag w:uri="urn:schemas-microsoft-com:office:smarttags" w:element="metricconverter">
        <w:smartTagPr>
          <w:attr w:name="ProductID" w:val="2009 г"/>
        </w:smartTagPr>
        <w:r w:rsidRPr="00064072">
          <w:t>2009 г</w:t>
        </w:r>
      </w:smartTag>
      <w:r w:rsidRPr="00064072">
        <w:t xml:space="preserve">. №Пр-3035  и  Правительства  Российской Федерации от 18 ноября </w:t>
      </w:r>
      <w:smartTag w:uri="urn:schemas-microsoft-com:office:smarttags" w:element="metricconverter">
        <w:smartTagPr>
          <w:attr w:name="ProductID" w:val="2009 г"/>
        </w:smartTagPr>
        <w:r w:rsidRPr="00064072">
          <w:t>2009 г</w:t>
        </w:r>
      </w:smartTag>
      <w:r w:rsidRPr="00064072">
        <w:t xml:space="preserve">. №ВП-П13-6734 по реализации Послания Президента Российской Федерации Федеральному Собранию Российской Федерации от 12 ноября </w:t>
      </w:r>
      <w:smartTag w:uri="urn:schemas-microsoft-com:office:smarttags" w:element="metricconverter">
        <w:smartTagPr>
          <w:attr w:name="ProductID" w:val="2009 г"/>
        </w:smartTagPr>
        <w:r w:rsidRPr="00064072">
          <w:t>2009 г</w:t>
        </w:r>
      </w:smartTag>
      <w:r w:rsidRPr="00064072">
        <w:t>.</w:t>
      </w:r>
    </w:p>
    <w:p w:rsidR="00064072" w:rsidRPr="00064072" w:rsidRDefault="00064072" w:rsidP="00064072">
      <w:pPr>
        <w:ind w:firstLine="567"/>
        <w:jc w:val="both"/>
      </w:pPr>
      <w:r w:rsidRPr="00064072">
        <w:t>Программа разработана с учетом основных положений Конвенции ООН «О правах инвалидов», Концепции долгосрочного социально-экономического развития Российской Федерации на период до 2020 года, Стратегии модернизации политики в отношении пожилых людей в Саратовской области.</w:t>
      </w:r>
    </w:p>
    <w:p w:rsidR="00064072" w:rsidRPr="00064072" w:rsidRDefault="00064072" w:rsidP="00064072">
      <w:pPr>
        <w:ind w:firstLine="567"/>
        <w:jc w:val="both"/>
      </w:pPr>
      <w:r w:rsidRPr="00064072">
        <w:t>Саратовская область планирует участвовать в Государственной программе «Доступная среда на 2011-2015 годы» в качестве пилотного субъекта Российской Федерации по отработке модели формирования на уровне региона доступной среды, что дает возможность привлечения дополнительных средств федерального бюджета на улучшение условий жизни лиц с особыми потребностями.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В соответствии с Федеральным законом «О социальной защите инвалидов в Российской Федерации», формированием доступной среды должны заниматься федеральные, региональные и местные органы власти. Необходимость первоочередного обеспечения доступности в целях решения проблем социальной защиты и реабилитации инвалидов отражена в положениях Конвенции ООН «О правах инвалидов», к которой 24 сентября </w:t>
      </w:r>
      <w:smartTag w:uri="urn:schemas-microsoft-com:office:smarttags" w:element="metricconverter">
        <w:smartTagPr>
          <w:attr w:name="ProductID" w:val="2008 г"/>
        </w:smartTagPr>
        <w:r w:rsidRPr="00064072">
          <w:t>2008 г</w:t>
        </w:r>
      </w:smartTag>
      <w:r w:rsidRPr="00064072">
        <w:t>. присоединилась Россия. Конвенция дает широкую трактовку понятия доступности: «…важна доступность физического, социального, экономического и культурного окружения, здравоохранения и образования, а также информации и связи, поскольку она позволяет инвалидам в полной мере пользоваться всеми правами человека и основными свободами».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Положительный эффект от устранения барьеров (в первую очередь архитектурных, информационных, а также барьеров в сфере образования, труда и жилищного обеспечения) заключается не только в улучшении качества жизни инвалидов, но и в повышении общего уровня комфортности среды для гораздо более </w:t>
      </w:r>
      <w:r w:rsidRPr="00064072">
        <w:lastRenderedPageBreak/>
        <w:t>широкого круга людей, в частности пожилых граждан, а также лиц, испытывающих временные ограничения мобильности, в том числе детей.</w:t>
      </w:r>
    </w:p>
    <w:p w:rsidR="00064072" w:rsidRPr="00064072" w:rsidRDefault="00064072" w:rsidP="00064072">
      <w:pPr>
        <w:ind w:firstLine="567"/>
        <w:jc w:val="both"/>
      </w:pPr>
      <w:r w:rsidRPr="00064072">
        <w:t>В данном программном документе понятие доступности рассматривается в его широкой трактовке, а в качестве основных показателей для оценки доступности используется достигнутый уровень социальной интеграции, качества жизни и обеспечения прав человека.</w:t>
      </w:r>
    </w:p>
    <w:p w:rsidR="00064072" w:rsidRPr="00064072" w:rsidRDefault="00064072" w:rsidP="00064072">
      <w:pPr>
        <w:ind w:firstLine="567"/>
        <w:jc w:val="both"/>
      </w:pPr>
    </w:p>
    <w:p w:rsidR="00064072" w:rsidRPr="00064072" w:rsidRDefault="00064072" w:rsidP="00064072">
      <w:pPr>
        <w:ind w:firstLine="567"/>
        <w:jc w:val="center"/>
        <w:rPr>
          <w:b/>
        </w:rPr>
      </w:pPr>
      <w:r w:rsidRPr="00064072">
        <w:rPr>
          <w:b/>
        </w:rPr>
        <w:t>1.2. Постановка проблемы</w:t>
      </w:r>
    </w:p>
    <w:p w:rsidR="00064072" w:rsidRPr="00064072" w:rsidRDefault="00064072" w:rsidP="00064072">
      <w:pPr>
        <w:ind w:firstLine="567"/>
        <w:jc w:val="both"/>
        <w:rPr>
          <w:highlight w:val="yellow"/>
        </w:rPr>
      </w:pPr>
    </w:p>
    <w:p w:rsidR="00064072" w:rsidRPr="00064072" w:rsidRDefault="00064072" w:rsidP="00064072">
      <w:pPr>
        <w:ind w:firstLine="567"/>
        <w:jc w:val="both"/>
        <w:rPr>
          <w:bCs/>
        </w:rPr>
      </w:pPr>
      <w:r w:rsidRPr="00064072">
        <w:rPr>
          <w:bCs/>
        </w:rPr>
        <w:t>Устойчивая тенденция к увеличению доли инвалидов в структуре населения</w:t>
      </w:r>
      <w:r w:rsidRPr="00064072">
        <w:t xml:space="preserve"> является одной из наиболее масштабных демографических проблем</w:t>
      </w:r>
      <w:r w:rsidRPr="00064072">
        <w:rPr>
          <w:bCs/>
        </w:rPr>
        <w:t>.</w:t>
      </w:r>
      <w:r w:rsidRPr="00064072">
        <w:rPr>
          <w:b/>
          <w:bCs/>
        </w:rPr>
        <w:t xml:space="preserve"> </w:t>
      </w:r>
      <w:r w:rsidRPr="00064072">
        <w:rPr>
          <w:bCs/>
        </w:rPr>
        <w:t xml:space="preserve">По оценкам экспертов ООН инвалиды составляют в среднем 10 процентов населения России. </w:t>
      </w:r>
    </w:p>
    <w:p w:rsidR="00064072" w:rsidRPr="00064072" w:rsidRDefault="00064072" w:rsidP="00064072">
      <w:pPr>
        <w:ind w:firstLine="567"/>
        <w:jc w:val="both"/>
        <w:rPr>
          <w:bCs/>
        </w:rPr>
      </w:pPr>
      <w:r w:rsidRPr="00064072">
        <w:rPr>
          <w:bCs/>
        </w:rPr>
        <w:t xml:space="preserve">В Саратовской области 6 процентов постоянного населения – инвалиды (154,5 тыс. человек, в том числе 6,3 тыс. детей-инвалидов).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В городском округе ЗАТО Светлый проживает в настоящее время 311 инвалидов (в том числе 24 ребёнка инвалида), что составляет 3,9 % населения. В Саратовской области инвалиды составляют 6 процентов постоянного населения или 154,5 тыс. человек, в том числе 6,3 тыс. детей-инвалидов.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Ежегодно впервые признаются инвалидами: в </w:t>
      </w:r>
      <w:smartTag w:uri="urn:schemas-microsoft-com:office:smarttags" w:element="metricconverter">
        <w:smartTagPr>
          <w:attr w:name="ProductID" w:val="2009 г"/>
        </w:smartTagPr>
        <w:r w:rsidRPr="00064072">
          <w:t>2009 г</w:t>
        </w:r>
      </w:smartTag>
      <w:r w:rsidRPr="00064072">
        <w:t xml:space="preserve">. - 33 человека, в </w:t>
      </w:r>
      <w:smartTag w:uri="urn:schemas-microsoft-com:office:smarttags" w:element="metricconverter">
        <w:smartTagPr>
          <w:attr w:name="ProductID" w:val="2008 г"/>
        </w:smartTagPr>
        <w:r w:rsidRPr="00064072">
          <w:t>2008 г</w:t>
        </w:r>
      </w:smartTag>
      <w:r w:rsidRPr="00064072">
        <w:t xml:space="preserve">. – 35 человек, в </w:t>
      </w:r>
      <w:smartTag w:uri="urn:schemas-microsoft-com:office:smarttags" w:element="metricconverter">
        <w:smartTagPr>
          <w:attr w:name="ProductID" w:val="2007 г"/>
        </w:smartTagPr>
        <w:r w:rsidRPr="00064072">
          <w:t>2007 г</w:t>
        </w:r>
      </w:smartTag>
      <w:r w:rsidRPr="00064072">
        <w:t xml:space="preserve">. - 34 человека. Почти 40 процентов из них, как и по области составляют лица трудоспособного возраста.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При анализе первичной инвалидности в ЗАТО Светлый выявлены следующие закономерности: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Из 33 человек, получивших инвалидность:</w:t>
      </w:r>
    </w:p>
    <w:p w:rsidR="00064072" w:rsidRPr="00064072" w:rsidRDefault="00064072" w:rsidP="00064072">
      <w:pPr>
        <w:pStyle w:val="23"/>
        <w:spacing w:after="0" w:line="240" w:lineRule="auto"/>
        <w:ind w:left="707" w:firstLine="709"/>
      </w:pPr>
      <w:r w:rsidRPr="00064072">
        <w:t>1 группу получили 2 человека (в том числе 1 трудоспособного возраста)</w:t>
      </w:r>
    </w:p>
    <w:p w:rsidR="00064072" w:rsidRPr="00064072" w:rsidRDefault="00064072" w:rsidP="00064072">
      <w:pPr>
        <w:pStyle w:val="23"/>
        <w:spacing w:after="0" w:line="240" w:lineRule="auto"/>
        <w:ind w:left="707" w:firstLine="709"/>
      </w:pPr>
      <w:r w:rsidRPr="00064072">
        <w:t>2 группу получили 20 человека (в том числе 9 трудоспособного возраста)</w:t>
      </w:r>
    </w:p>
    <w:p w:rsidR="00064072" w:rsidRPr="00064072" w:rsidRDefault="00064072" w:rsidP="00064072">
      <w:pPr>
        <w:pStyle w:val="23"/>
        <w:spacing w:after="0" w:line="240" w:lineRule="auto"/>
        <w:ind w:left="707" w:firstLine="709"/>
      </w:pPr>
      <w:r w:rsidRPr="00064072">
        <w:t>3 группу получили 8 человека (в том числе 3 трудоспособного возраста)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Инвалидность детства получили 3 ребёнка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Основными причинами, обусловившими возникновение первичной инвалидности явились: онкологические заболевания – 10 человек, инфаркт миокарда – 2 человека, острое нарушение мозгового кровообращения – 5 человек.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Показатель полной реабилитации на протяжении ряда лет сохраняется, как и по области на низком уровне. В 2009 году проведена частичная реабилитация (перевод со 2 на 3 группу) у 4 человек с онкологическими заболеваниями (в том числе у 3 трудоспособного возраста).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В настоящее время в ЗАТО Светлый проживает 24 ребёнка инвалида. В 60-80 процентах случаев детская инвалидность обусловлена перинатальной патологией.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Факторами, способствующими возникновению инвалидности у детей, являются также неблагоприятная экологическая обстановка, рост травматизма, недостаточные возможности и недооценка населением значения здорового образа жизни, плохое здоровье родителей.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Другая демографическая проблема – увеличения доли лиц пожилого возраста в структуре населения.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Сокращение смертности и увеличение продолжительности жизни усиливают старение населения.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По состоянию на начало 2010 года численность лиц старше трудоспособного возраста в ЗАТО Светлый составила 1003 человек или 7,7 % от общей численности населения. В Саратовской области данный показатель составил 595,6 тысяч человек или 22,9 процента от общей численности населения области. Находится на диспансерном учёте 745 лиц старше трудоспособного возраста. Из них: за 9 месяцев </w:t>
      </w:r>
      <w:smartTag w:uri="urn:schemas-microsoft-com:office:smarttags" w:element="metricconverter">
        <w:smartTagPr>
          <w:attr w:name="ProductID" w:val="2010 г"/>
        </w:smartTagPr>
        <w:r w:rsidRPr="00064072">
          <w:t>2010 г</w:t>
        </w:r>
      </w:smartTag>
      <w:r w:rsidRPr="00064072">
        <w:t xml:space="preserve">. пролечено в стационаре – 188 человек, пролечено амбулаторно – 467 человек, пролечено в областном госпитале ветеранов войны – 3 человека.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Согласно прогнозу официальной статистики к 2020 году удельный вес пожилых граждан в общей численности населения области составит уже 27,8 процента. 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lastRenderedPageBreak/>
        <w:t>Указанные категории населения – пожилые и инвалиды, включая детей-инвалидов, объединяет ряд общих медицинских проблем. Это, в первую очередь ухудшение показателей физического здоровья пожилых людей, проявляющееся в увеличении заболеваемости, инвалидности и смертности. Низкий уровень и качество жизни у большинства граждан данных категорий сопровождаются серьезными личностными проблемами, обусловленными дезадаптивностью этих людей в быстро меняющейся социокультурной среде.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 xml:space="preserve">Тенденции старения и инвалидизации населения обусловливают необходимость принятия мер, направленных как на усиление социальной защищенности инвалидов и пожилых граждан, так и на создание условий для их активного участия в жизни общества. Все инвалиды, не отказавшиеся от социального пакета получают в необходимом количестве и бесплатно лекарственные препараты из Федерального фонда. На всех таких больных заведены медицинские карты амбулаторного больного наблюдения, в соответствии с приказом МЗ РФ № 255 от 22 ноября </w:t>
      </w:r>
      <w:smartTag w:uri="urn:schemas-microsoft-com:office:smarttags" w:element="metricconverter">
        <w:smartTagPr>
          <w:attr w:name="ProductID" w:val="2005 г"/>
        </w:smartTagPr>
        <w:r w:rsidRPr="00064072">
          <w:t>2005 г</w:t>
        </w:r>
      </w:smartTag>
      <w:r w:rsidRPr="00064072">
        <w:t>. «О порядке оказания первичной медико-санитарная помощи гражданам, имеющим право на получение набора социальных услуг». Составлены паспорта врачебных участков граждан, имеющих право на получение набора социальных услуг.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Информация по выписанным рецептам федеральным льготникам за счёт средств федерального бюджета представлена в таблице: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</w:p>
    <w:tbl>
      <w:tblPr>
        <w:tblW w:w="8357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5262"/>
        <w:gridCol w:w="2138"/>
      </w:tblGrid>
      <w:tr w:rsidR="00064072" w:rsidRPr="00064072" w:rsidTr="004E71CE">
        <w:trPr>
          <w:jc w:val="center"/>
        </w:trPr>
        <w:tc>
          <w:tcPr>
            <w:tcW w:w="8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№№ п/п</w:t>
            </w:r>
          </w:p>
        </w:tc>
        <w:tc>
          <w:tcPr>
            <w:tcW w:w="538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Показатель</w:t>
            </w:r>
          </w:p>
        </w:tc>
        <w:tc>
          <w:tcPr>
            <w:tcW w:w="215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  <w:jc w:val="center"/>
            </w:pPr>
            <w:r w:rsidRPr="00064072">
              <w:t xml:space="preserve">9 месяцев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64072">
                <w:t>2010 г</w:t>
              </w:r>
            </w:smartTag>
            <w:r w:rsidRPr="00064072">
              <w:t>.</w:t>
            </w:r>
          </w:p>
        </w:tc>
      </w:tr>
      <w:tr w:rsidR="00064072" w:rsidRPr="00064072" w:rsidTr="004E71CE">
        <w:trPr>
          <w:trHeight w:val="435"/>
          <w:jc w:val="center"/>
        </w:trPr>
        <w:tc>
          <w:tcPr>
            <w:tcW w:w="8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1</w:t>
            </w:r>
          </w:p>
        </w:tc>
        <w:tc>
          <w:tcPr>
            <w:tcW w:w="538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Количество выписанных рецептов</w:t>
            </w:r>
          </w:p>
        </w:tc>
        <w:tc>
          <w:tcPr>
            <w:tcW w:w="215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1567</w:t>
            </w:r>
          </w:p>
        </w:tc>
      </w:tr>
      <w:tr w:rsidR="00064072" w:rsidRPr="00064072" w:rsidTr="004E71CE">
        <w:trPr>
          <w:trHeight w:val="435"/>
          <w:jc w:val="center"/>
        </w:trPr>
        <w:tc>
          <w:tcPr>
            <w:tcW w:w="8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2</w:t>
            </w:r>
          </w:p>
        </w:tc>
        <w:tc>
          <w:tcPr>
            <w:tcW w:w="538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Количество обеспеченных рецептов</w:t>
            </w:r>
          </w:p>
        </w:tc>
        <w:tc>
          <w:tcPr>
            <w:tcW w:w="215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1497</w:t>
            </w:r>
          </w:p>
        </w:tc>
      </w:tr>
      <w:tr w:rsidR="00064072" w:rsidRPr="00064072" w:rsidTr="004E71CE">
        <w:trPr>
          <w:jc w:val="center"/>
        </w:trPr>
        <w:tc>
          <w:tcPr>
            <w:tcW w:w="8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4</w:t>
            </w:r>
          </w:p>
        </w:tc>
        <w:tc>
          <w:tcPr>
            <w:tcW w:w="538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Сумма в руб. по выписанным по рецептам медикаментам</w:t>
            </w:r>
          </w:p>
        </w:tc>
        <w:tc>
          <w:tcPr>
            <w:tcW w:w="215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20811358,92</w:t>
            </w:r>
          </w:p>
        </w:tc>
      </w:tr>
      <w:tr w:rsidR="00064072" w:rsidRPr="00064072" w:rsidTr="004E71CE">
        <w:trPr>
          <w:trHeight w:val="408"/>
          <w:jc w:val="center"/>
        </w:trPr>
        <w:tc>
          <w:tcPr>
            <w:tcW w:w="8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5</w:t>
            </w:r>
          </w:p>
        </w:tc>
        <w:tc>
          <w:tcPr>
            <w:tcW w:w="538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Сумма на 1 больного без учёта дорогостоящих препаратов</w:t>
            </w:r>
          </w:p>
        </w:tc>
        <w:tc>
          <w:tcPr>
            <w:tcW w:w="215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7703,03</w:t>
            </w:r>
          </w:p>
        </w:tc>
      </w:tr>
      <w:tr w:rsidR="00064072" w:rsidRPr="00064072" w:rsidTr="004E71CE">
        <w:trPr>
          <w:trHeight w:val="435"/>
          <w:jc w:val="center"/>
        </w:trPr>
        <w:tc>
          <w:tcPr>
            <w:tcW w:w="8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6</w:t>
            </w:r>
          </w:p>
        </w:tc>
        <w:tc>
          <w:tcPr>
            <w:tcW w:w="538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ind w:firstLine="709"/>
            </w:pPr>
            <w:r w:rsidRPr="00064072">
              <w:t>Сумма на 1 больного с учётом дорогостоящих препаратов</w:t>
            </w:r>
          </w:p>
        </w:tc>
        <w:tc>
          <w:tcPr>
            <w:tcW w:w="215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16387,81</w:t>
            </w:r>
          </w:p>
        </w:tc>
      </w:tr>
    </w:tbl>
    <w:p w:rsidR="00064072" w:rsidRPr="00064072" w:rsidRDefault="00064072" w:rsidP="00064072">
      <w:pPr>
        <w:pStyle w:val="23"/>
        <w:spacing w:after="0" w:line="240" w:lineRule="auto"/>
        <w:ind w:firstLine="709"/>
      </w:pP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В настоящее время проводится составление заявки на лекарственное обеспечение федеральных льготников на 1 полугодие 2011 года.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Первичного выхода на детскую инвалидность за 2010 год не было.</w:t>
      </w:r>
    </w:p>
    <w:p w:rsidR="00064072" w:rsidRPr="00064072" w:rsidRDefault="00064072" w:rsidP="00064072">
      <w:pPr>
        <w:pStyle w:val="23"/>
        <w:spacing w:after="0" w:line="240" w:lineRule="auto"/>
        <w:ind w:firstLine="709"/>
      </w:pPr>
      <w:r w:rsidRPr="00064072">
        <w:t>При анализе распределения детей-инвалидов по заболеваниям, обусловившим возникновение инвалидности, следует отметить значительный удельный вес врожденных пороков развития (30,8%), болезней нервной системы – 23,0%, что подтверждает необходимость ранней пренатальной диагностики врожденных пороков развития и их коррекции. Показатель инвалидности детей в возрасте от 0 до 17 лет по области составил в 2009 году 140,7 на 10 тыс. детского населения, что значительно ниже средне российского уровня – 142,1 в 2008 году. В ЗАТО Светлый показатель инвалидности, в течение последних трех лет не превышавший среднеобластной, снизился с 131,1 в 2006 году до 108,0 в 2010 году. В числе причин, способствующих возникновению инвалидности у детей, отмечаются ухудшение экологической ситуации, неблагоприятные условия труда женщин, рост травматизма, высокий уровень заболеваемости родителей.</w:t>
      </w:r>
    </w:p>
    <w:p w:rsidR="00064072" w:rsidRPr="00064072" w:rsidRDefault="00064072" w:rsidP="00064072">
      <w:pPr>
        <w:pStyle w:val="23"/>
        <w:spacing w:after="0" w:line="240" w:lineRule="auto"/>
        <w:ind w:firstLine="709"/>
        <w:rPr>
          <w:bCs/>
        </w:rPr>
      </w:pPr>
      <w:r w:rsidRPr="00064072">
        <w:t>Одним из важнейших этапов реабилитации детей, страдающих хроническими заболеваниями, а также детей-инвалидов, является развитие системы оздоровления в летний период. В ЗАТО Светлый в период летней оздоровительной кампании 2010 года оздоровлено 906 детей диспансерной группы, что составило 99,0% (СО – 98,1%), в том числе дети инвалиды – 100 %.</w:t>
      </w:r>
    </w:p>
    <w:p w:rsidR="00064072" w:rsidRPr="00064072" w:rsidRDefault="00064072" w:rsidP="00064072">
      <w:pPr>
        <w:pStyle w:val="a9"/>
        <w:spacing w:after="0"/>
        <w:ind w:firstLine="567"/>
        <w:jc w:val="both"/>
        <w:rPr>
          <w:i/>
        </w:rPr>
      </w:pPr>
      <w:r w:rsidRPr="00064072">
        <w:rPr>
          <w:i/>
        </w:rPr>
        <w:lastRenderedPageBreak/>
        <w:t>Указанные категории населения – пожилые и инвалиды, включая детей-инвалидов, объединяет ряд общих проблем.</w:t>
      </w:r>
    </w:p>
    <w:p w:rsidR="00064072" w:rsidRPr="00064072" w:rsidRDefault="00064072" w:rsidP="00064072">
      <w:pPr>
        <w:pStyle w:val="a9"/>
        <w:spacing w:after="0"/>
        <w:ind w:firstLine="567"/>
        <w:jc w:val="both"/>
      </w:pPr>
      <w:r w:rsidRPr="00064072">
        <w:t>Ограничения здоровья, как и наступление старости, характеризуются зависимостью от экономически и социально активного населения.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Миграция, урбанизация, тенденция к распаду расширенной семьи и образованию более компактных семей с более изменчивым составом ослабляют традиционные источники их социальной поддержки. 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Ответственность семьи за предоставление ухода и удовлетворение потребностей пожилых людей и инвалидов снижается. </w:t>
      </w:r>
    </w:p>
    <w:p w:rsidR="00064072" w:rsidRPr="00064072" w:rsidRDefault="00064072" w:rsidP="00064072">
      <w:pPr>
        <w:ind w:firstLine="567"/>
        <w:jc w:val="both"/>
      </w:pPr>
      <w:r w:rsidRPr="00064072">
        <w:t>Масштабный характер приобрели негативные изменения, касающиеся физического, психического и духовного здоровья людей старшего возраста. За последние годы отмечается ухудшение показателей физического здоровья пожилых людей, проявляющееся в увеличении заболеваемости, инвалидности и смертности.</w:t>
      </w:r>
    </w:p>
    <w:p w:rsidR="00064072" w:rsidRPr="00064072" w:rsidRDefault="00064072" w:rsidP="00064072">
      <w:pPr>
        <w:ind w:firstLine="567"/>
        <w:jc w:val="both"/>
      </w:pPr>
      <w:r w:rsidRPr="00064072">
        <w:t>Неудовлетворительное состояние здоровья, неустойчивое материальное положение, снижение конкурентоспособности на рынке труда – характерные черты положения значительной части пожилых людей и граждан с ограничениями здоровья.</w:t>
      </w:r>
    </w:p>
    <w:p w:rsidR="00064072" w:rsidRPr="00064072" w:rsidRDefault="00064072" w:rsidP="000640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072">
        <w:rPr>
          <w:rFonts w:ascii="Times New Roman" w:hAnsi="Times New Roman" w:cs="Times New Roman"/>
          <w:sz w:val="24"/>
          <w:szCs w:val="24"/>
        </w:rPr>
        <w:t>Низкий уровень и качество жизни у большинства граждан данных категорий сопровождаются серьезными личностными проблемами, обусловленными дезадаптивностью этих людей в быстро меняющейся социокультурной среде.</w:t>
      </w:r>
    </w:p>
    <w:p w:rsidR="00064072" w:rsidRPr="00064072" w:rsidRDefault="00064072" w:rsidP="00064072">
      <w:pPr>
        <w:ind w:firstLine="567"/>
        <w:jc w:val="both"/>
      </w:pPr>
      <w:r w:rsidRPr="00064072">
        <w:t>Инвалиды и пожилые люди нередко теряют ориентацию в современном социокультурном пространстве, затрудняются их социальные контакты, что имеет негативные последствия не только для них самих, но и для людей, их окружающих. В сфере охраны здоровья, социального, культурно-досугового, торгово-бытового обслуживания, физкультурно-оздоровительной работы и туризма недостаток внимания к нуждам инвалидов и пожилых людей приводит к ограничению их доступа к общественным благам и услугам, влечет их социальную изоляцию.</w:t>
      </w:r>
    </w:p>
    <w:p w:rsidR="00064072" w:rsidRPr="00064072" w:rsidRDefault="00064072" w:rsidP="00064072">
      <w:pPr>
        <w:ind w:firstLine="567"/>
        <w:jc w:val="both"/>
      </w:pPr>
      <w:r w:rsidRPr="00064072">
        <w:t>Тенденции старения и инвалидизации населения обусловливают необходимость принятия мер, направленных как на усиление социальной защищенности инвалидов и пожилых граждан, так и на создание условий для их активного участия в жизни общества.</w:t>
      </w:r>
    </w:p>
    <w:p w:rsidR="00064072" w:rsidRPr="00064072" w:rsidRDefault="00064072" w:rsidP="00064072">
      <w:pPr>
        <w:pStyle w:val="a9"/>
        <w:spacing w:after="0"/>
        <w:ind w:firstLine="567"/>
        <w:jc w:val="both"/>
        <w:rPr>
          <w:bCs/>
        </w:rPr>
      </w:pPr>
      <w:r w:rsidRPr="00064072">
        <w:rPr>
          <w:bCs/>
        </w:rPr>
        <w:t>Комплексная реабилитация и социальная адаптация инвалидов, создание условий для продления активного долголетия пожилых граждан, как и прежде, являются одними из актуальных направлений государственной политики в социальной сфере. Это вызвано не только стремлением предоставить гражданам данных категорий равные с другими гражданами возможности в реализации гражданских, экономических, политических и других прав и свобод, но и экономической выгодой как для государства в целом, так и для отдельного гражданина.</w:t>
      </w:r>
    </w:p>
    <w:p w:rsidR="00064072" w:rsidRPr="00064072" w:rsidRDefault="00064072" w:rsidP="00064072">
      <w:pPr>
        <w:pStyle w:val="a9"/>
        <w:spacing w:after="0"/>
        <w:ind w:firstLine="567"/>
        <w:jc w:val="both"/>
      </w:pPr>
      <w:r w:rsidRPr="00064072">
        <w:t>Обеспеченность доступными и качественными услугами, гарантированными государством, – путь к продлению автономной, независимой жизни людей пожилого возраста, социальной интеграции лиц с ограниченными возможностями, улучшению социального самочувствия граждан.</w:t>
      </w:r>
    </w:p>
    <w:p w:rsidR="00064072" w:rsidRPr="00064072" w:rsidRDefault="00064072" w:rsidP="00064072">
      <w:pPr>
        <w:ind w:firstLine="567"/>
        <w:jc w:val="both"/>
        <w:rPr>
          <w:bCs/>
        </w:rPr>
      </w:pPr>
      <w:r w:rsidRPr="00064072">
        <w:rPr>
          <w:bCs/>
        </w:rPr>
        <w:t xml:space="preserve">С целью создания условий для развития и образования детей с особыми образовательными потребностями в учреждениях общего образования городского округа используются различные формы обучения. 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С безработными гражданами, относящимися к категории инвалидов, регулярно проводятся групповые консультации («Это вы можете», «Ваша стратегия поведения на рынке труда», «Способы самопрезентации»), тренинги («Секреты успешного трудоустройства», «Мое профессиональное будущее»), семинары («Поверь в себя», «Выход из тупика»), социально-психологические курсы («Все в твоих руках», «Секреты трудоустройства»), целью которых является повышение самооценки, уверенности в себе и мотивации к трудоустройству. </w:t>
      </w:r>
    </w:p>
    <w:p w:rsidR="00064072" w:rsidRPr="00064072" w:rsidRDefault="00064072" w:rsidP="00064072">
      <w:pPr>
        <w:widowControl w:val="0"/>
        <w:tabs>
          <w:tab w:val="left" w:pos="2360"/>
        </w:tabs>
        <w:autoSpaceDE w:val="0"/>
        <w:autoSpaceDN w:val="0"/>
        <w:adjustRightInd w:val="0"/>
        <w:ind w:firstLine="567"/>
        <w:jc w:val="both"/>
      </w:pPr>
      <w:r w:rsidRPr="00064072">
        <w:t xml:space="preserve">Несмотря на принимаемые меры и определенные положительные сдвиги, пожилые граждане и инвалиды до настоящего времени остаются одними из самых неблагополучных категорий населения области и требуют дополнительной поддержки со стороны Правительства области. </w:t>
      </w:r>
    </w:p>
    <w:p w:rsidR="00064072" w:rsidRPr="00064072" w:rsidRDefault="00064072" w:rsidP="00064072">
      <w:pPr>
        <w:ind w:firstLine="567"/>
        <w:jc w:val="both"/>
      </w:pPr>
      <w:r w:rsidRPr="00064072">
        <w:lastRenderedPageBreak/>
        <w:t xml:space="preserve">В целях повышения </w:t>
      </w:r>
      <w:r w:rsidRPr="00064072">
        <w:rPr>
          <w:i/>
        </w:rPr>
        <w:t xml:space="preserve">доступности для инвалидов и пожилых граждан физической культуры и спорта </w:t>
      </w:r>
      <w:r w:rsidRPr="00064072">
        <w:t xml:space="preserve">необходимо оснастить МОУДОД «ДЮСШ»» спортивно-тренажерным оборудованием, автотранспортом. 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По результатам социологического исследования, помимо основных проблем, связанных с низкими доходами, недостаточно хорошим медицинским обслуживанием и бытовыми проблемами, респондентами отмечается </w:t>
      </w:r>
      <w:r w:rsidRPr="00064072">
        <w:rPr>
          <w:i/>
        </w:rPr>
        <w:t>недостаток общения</w:t>
      </w:r>
      <w:r w:rsidRPr="00064072">
        <w:t xml:space="preserve">. 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Результаты исследований свидетельствуют, что более трети всех инвалидов желали бы заниматься организованной культурной деятельностью – среди инвалидов в возрасте до 30 лет этот показатель достигает 70 процентов, а в пожилом возрасте такой интерес выражает каждый четвертый. </w:t>
      </w:r>
    </w:p>
    <w:p w:rsidR="00064072" w:rsidRPr="00064072" w:rsidRDefault="00064072" w:rsidP="00064072">
      <w:pPr>
        <w:ind w:firstLine="567"/>
        <w:jc w:val="both"/>
      </w:pPr>
      <w:r w:rsidRPr="00064072">
        <w:t>Забота об инвалидах и пожилых людях должна выходить за пределы того, что связано с ориентацией на болезни, и предполагает обеспечение общего благосостояния, принимая во внимание взаимосвязь физических, психических, социальных и духовных факторов. Поэтому следует активизировать внедрение новых форм и методов социального обслуживания, культурно-досуговую работу. Необходимо создать возможности для самовыражения пожилых граждан и инвалидов путем их участия в различных сферах жизни, создающих им личное удовлетворение и приносящих пользу семье и обществу.</w:t>
      </w:r>
    </w:p>
    <w:p w:rsidR="00064072" w:rsidRPr="00064072" w:rsidRDefault="00064072" w:rsidP="00064072">
      <w:pPr>
        <w:ind w:firstLine="567"/>
        <w:jc w:val="both"/>
      </w:pPr>
      <w:r w:rsidRPr="00064072">
        <w:t xml:space="preserve">Проблему организации досуга граждан с ограниченными возможностями эффективно решают общественные организации. Большинство респондентов считают себя частью сообщества инвалидов и находят поддержку среди членов сообщества (71 процент и 80 процентов соответственно). Самую высокую оценку эффекта, который инвалиды получают от общественных объединений, поставили инвалиды по слуху – 40 процентов считают поддержку очень эффективной. </w:t>
      </w:r>
    </w:p>
    <w:p w:rsidR="00064072" w:rsidRPr="00064072" w:rsidRDefault="00064072" w:rsidP="00064072">
      <w:pPr>
        <w:ind w:firstLine="567"/>
        <w:jc w:val="both"/>
      </w:pPr>
      <w:r w:rsidRPr="00064072">
        <w:t>Вместе с тем, потенциал взаимодействия государства с общественными организациями используется не в полной мере. Поэтому необходимо осуществление ряда мер, направленных на государственную поддержку общественных организаций в сфере оказания социальных услуг в установленных законом формах, путем участия в финансировании различных фестивалей, в том числе инвалидного спорта, обеспечения участия инвалидов во всероссийских спортивных и художественных мероприятиях.</w:t>
      </w:r>
    </w:p>
    <w:p w:rsidR="00064072" w:rsidRPr="00064072" w:rsidRDefault="00064072" w:rsidP="00064072">
      <w:pPr>
        <w:pStyle w:val="a9"/>
        <w:spacing w:after="0"/>
        <w:ind w:firstLine="567"/>
        <w:jc w:val="both"/>
        <w:rPr>
          <w:b/>
          <w:bCs/>
        </w:rPr>
      </w:pPr>
      <w:r w:rsidRPr="00064072">
        <w:rPr>
          <w:b/>
          <w:bCs/>
        </w:rPr>
        <w:t>Решение проблем пожилых граждан и инвалидов может быть только комплексным с участием органов исполнительной власти области, общественных организаций и всех заинтересованных лиц.</w:t>
      </w:r>
    </w:p>
    <w:p w:rsidR="00064072" w:rsidRPr="00064072" w:rsidRDefault="00064072" w:rsidP="00064072">
      <w:pPr>
        <w:ind w:firstLine="567"/>
        <w:jc w:val="both"/>
      </w:pPr>
      <w:r w:rsidRPr="00064072">
        <w:t>Это обусловливает необходимость продолжения практики реализации областной целевой программы, направленной как на усиление социальной защищенности граждан данных категорий, так и на создание условий для их активного участия в жизни общества.</w:t>
      </w:r>
    </w:p>
    <w:p w:rsidR="00064072" w:rsidRPr="00064072" w:rsidRDefault="00064072" w:rsidP="00064072">
      <w:pPr>
        <w:ind w:firstLine="567"/>
        <w:jc w:val="both"/>
      </w:pP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>2. Основные цели и задачи Программы, сроки и этапы ее реализации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 xml:space="preserve">Цель Программы – формирование условий устойчивого развития доступной среды для инвалидов и иных маломобильных групп населения. 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>Основными задачами Программы являются: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инвалидов жильем;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доступности транспортных услуг;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развитие всех форм предоставления социальных услуг (нестационарной, полустационарной, стационарной и срочной социальной);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доступности образования;</w:t>
      </w:r>
    </w:p>
    <w:p w:rsidR="00064072" w:rsidRPr="00064072" w:rsidRDefault="00064072" w:rsidP="00064072">
      <w:pPr>
        <w:ind w:firstLine="567"/>
        <w:jc w:val="both"/>
      </w:pPr>
      <w:r w:rsidRPr="00064072">
        <w:t>обеспечение доступности занятости;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доступности здравоохранения;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доступности культуры и искусства;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доступности физической культуры и спорта;</w:t>
      </w:r>
    </w:p>
    <w:p w:rsidR="00064072" w:rsidRPr="00064072" w:rsidRDefault="00064072" w:rsidP="00064072">
      <w:pPr>
        <w:widowControl w:val="0"/>
        <w:ind w:firstLine="567"/>
        <w:jc w:val="both"/>
      </w:pPr>
      <w:r w:rsidRPr="00064072">
        <w:t>обеспечение доступности информации и связи;</w:t>
      </w:r>
    </w:p>
    <w:p w:rsidR="00064072" w:rsidRPr="00064072" w:rsidRDefault="00064072" w:rsidP="00064072">
      <w:pPr>
        <w:autoSpaceDE w:val="0"/>
        <w:autoSpaceDN w:val="0"/>
        <w:adjustRightInd w:val="0"/>
        <w:ind w:firstLine="567"/>
        <w:jc w:val="both"/>
      </w:pPr>
      <w:r w:rsidRPr="00064072">
        <w:t xml:space="preserve">государственная поддержка общественных организаций пожилых граждан и инвалидов путем участия в финансировании социально значимых мероприятий, </w:t>
      </w:r>
      <w:r w:rsidRPr="00064072">
        <w:lastRenderedPageBreak/>
        <w:t>обеспечения участия инвалидов во всероссийских спортивных и художественных мероприятиях.</w:t>
      </w:r>
    </w:p>
    <w:p w:rsidR="00064072" w:rsidRPr="00064072" w:rsidRDefault="00064072" w:rsidP="00064072">
      <w:pPr>
        <w:pStyle w:val="a5"/>
        <w:widowControl w:val="0"/>
        <w:ind w:firstLine="567"/>
        <w:jc w:val="both"/>
      </w:pPr>
      <w:r w:rsidRPr="00064072">
        <w:t>Срок реализации программы 2011–2013 годы.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 xml:space="preserve">3. Система (перечень) программных мероприятий </w:t>
      </w:r>
    </w:p>
    <w:p w:rsidR="00064072" w:rsidRPr="00064072" w:rsidRDefault="00064072" w:rsidP="00064072">
      <w:pPr>
        <w:pStyle w:val="a5"/>
        <w:widowControl w:val="0"/>
        <w:ind w:firstLine="720"/>
        <w:jc w:val="both"/>
      </w:pP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>Программа содержит комплекс мероприятий, направленных на улучшение социального положения пожилых граждан и инвалидов путем повышения уровня их адаптации в современных условиях, создания благоприятных условий для активного участия в жизни общества.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 xml:space="preserve">В соответствии с задачами Программы предусмотрены мероприятия по следующим направлениям: 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>обеспечение инвалидов и семей, имеющих детей-инвалидов, жилыми помещениями;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 xml:space="preserve">обеспечение доступности для пожилых граждан и инвалидов объектов социальной инфраструктуры, транспорта; 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 xml:space="preserve">развитие всех форм предоставления социальных услуг гражданам пожилого возраста и инвалидам повышение уровня образования и занятости инвалидов и пожилых граждан; 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>укрепление материально-технической базы учреждений здравоохранения;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 xml:space="preserve">повышение уровня социальной интеграции граждан пожилого возраста и инвалидов средствами культуры и творчества, физической культуры и спорта; </w:t>
      </w:r>
    </w:p>
    <w:p w:rsidR="00064072" w:rsidRPr="00064072" w:rsidRDefault="00064072" w:rsidP="00064072">
      <w:pPr>
        <w:pStyle w:val="a5"/>
        <w:widowControl w:val="0"/>
        <w:ind w:right="-2" w:firstLine="567"/>
        <w:jc w:val="both"/>
        <w:rPr>
          <w:b w:val="0"/>
          <w:i w:val="0"/>
        </w:rPr>
      </w:pPr>
      <w:r w:rsidRPr="00064072">
        <w:rPr>
          <w:b w:val="0"/>
          <w:i w:val="0"/>
        </w:rPr>
        <w:t>государственная поддержка общественных организаций пожилых граждан и инвалидов в установленных законом формах путем участия в финансировании различных фестивалей, слетов и пр.</w:t>
      </w:r>
    </w:p>
    <w:p w:rsidR="00064072" w:rsidRPr="00064072" w:rsidRDefault="00064072" w:rsidP="00064072">
      <w:pPr>
        <w:pStyle w:val="a5"/>
        <w:widowControl w:val="0"/>
        <w:ind w:firstLine="720"/>
        <w:jc w:val="center"/>
        <w:rPr>
          <w:b w:val="0"/>
          <w:bCs/>
        </w:rPr>
      </w:pPr>
    </w:p>
    <w:p w:rsidR="00064072" w:rsidRPr="00064072" w:rsidRDefault="00064072" w:rsidP="00064072">
      <w:pPr>
        <w:pStyle w:val="a5"/>
        <w:widowControl w:val="0"/>
        <w:rPr>
          <w:b w:val="0"/>
          <w:bCs/>
        </w:rPr>
      </w:pPr>
    </w:p>
    <w:p w:rsidR="00064072" w:rsidRPr="00064072" w:rsidRDefault="00064072" w:rsidP="00064072">
      <w:pPr>
        <w:pStyle w:val="a5"/>
        <w:widowControl w:val="0"/>
        <w:ind w:firstLine="720"/>
        <w:jc w:val="center"/>
        <w:rPr>
          <w:b w:val="0"/>
          <w:bCs/>
        </w:rPr>
      </w:pPr>
      <w:r w:rsidRPr="00064072">
        <w:rPr>
          <w:b w:val="0"/>
          <w:bCs/>
        </w:rPr>
        <w:t>4. Ресурсное обеспечение Программы</w:t>
      </w:r>
    </w:p>
    <w:p w:rsidR="00064072" w:rsidRPr="00064072" w:rsidRDefault="00064072" w:rsidP="00064072">
      <w:pPr>
        <w:pStyle w:val="23"/>
        <w:spacing w:after="0" w:line="240" w:lineRule="auto"/>
        <w:jc w:val="right"/>
      </w:pPr>
      <w:r w:rsidRPr="00064072">
        <w:rPr>
          <w:b/>
        </w:rPr>
        <w:t>тыс. руб.</w:t>
      </w:r>
    </w:p>
    <w:p w:rsidR="00064072" w:rsidRPr="00064072" w:rsidRDefault="00064072" w:rsidP="00064072">
      <w:pPr>
        <w:pStyle w:val="a7"/>
        <w:tabs>
          <w:tab w:val="clear" w:pos="4677"/>
          <w:tab w:val="clear" w:pos="9355"/>
        </w:tabs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984"/>
        <w:gridCol w:w="1276"/>
        <w:gridCol w:w="1559"/>
        <w:gridCol w:w="1573"/>
      </w:tblGrid>
      <w:tr w:rsidR="00064072" w:rsidRPr="00064072" w:rsidTr="004E71CE">
        <w:trPr>
          <w:trHeight w:val="642"/>
        </w:trPr>
        <w:tc>
          <w:tcPr>
            <w:tcW w:w="3261" w:type="dxa"/>
            <w:vMerge w:val="restart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 xml:space="preserve">Источники финансирования и направления 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расходов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Объем финансового обеспечения на 2011-2013 годы</w:t>
            </w:r>
          </w:p>
        </w:tc>
        <w:tc>
          <w:tcPr>
            <w:tcW w:w="4408" w:type="dxa"/>
            <w:gridSpan w:val="3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В том числе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</w:p>
        </w:tc>
      </w:tr>
      <w:tr w:rsidR="00064072" w:rsidRPr="00064072" w:rsidTr="004E71CE">
        <w:trPr>
          <w:trHeight w:val="642"/>
        </w:trPr>
        <w:tc>
          <w:tcPr>
            <w:tcW w:w="3261" w:type="dxa"/>
            <w:vMerge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2011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год</w:t>
            </w:r>
          </w:p>
        </w:tc>
        <w:tc>
          <w:tcPr>
            <w:tcW w:w="1559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2012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год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прогнозно</w:t>
            </w:r>
          </w:p>
        </w:tc>
        <w:tc>
          <w:tcPr>
            <w:tcW w:w="157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2013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год</w:t>
            </w:r>
          </w:p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прогнозно</w:t>
            </w:r>
          </w:p>
        </w:tc>
      </w:tr>
    </w:tbl>
    <w:p w:rsidR="00064072" w:rsidRPr="00064072" w:rsidRDefault="00064072" w:rsidP="00064072"/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984"/>
        <w:gridCol w:w="1418"/>
        <w:gridCol w:w="1417"/>
        <w:gridCol w:w="1573"/>
      </w:tblGrid>
      <w:tr w:rsidR="00064072" w:rsidRPr="00064072" w:rsidTr="004E71CE">
        <w:trPr>
          <w:trHeight w:val="341"/>
          <w:tblHeader/>
        </w:trPr>
        <w:tc>
          <w:tcPr>
            <w:tcW w:w="3261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1</w:t>
            </w:r>
          </w:p>
        </w:tc>
        <w:tc>
          <w:tcPr>
            <w:tcW w:w="1984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2</w:t>
            </w:r>
          </w:p>
        </w:tc>
        <w:tc>
          <w:tcPr>
            <w:tcW w:w="1418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3</w:t>
            </w:r>
          </w:p>
        </w:tc>
        <w:tc>
          <w:tcPr>
            <w:tcW w:w="14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4</w:t>
            </w:r>
          </w:p>
        </w:tc>
        <w:tc>
          <w:tcPr>
            <w:tcW w:w="157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5</w:t>
            </w:r>
          </w:p>
        </w:tc>
      </w:tr>
      <w:tr w:rsidR="00064072" w:rsidRPr="00064072" w:rsidTr="004E71CE">
        <w:trPr>
          <w:trHeight w:val="279"/>
        </w:trPr>
        <w:tc>
          <w:tcPr>
            <w:tcW w:w="3261" w:type="dxa"/>
          </w:tcPr>
          <w:p w:rsidR="00064072" w:rsidRPr="00064072" w:rsidRDefault="00064072" w:rsidP="00064072">
            <w:pPr>
              <w:pStyle w:val="23"/>
              <w:spacing w:after="0" w:line="240" w:lineRule="auto"/>
            </w:pPr>
            <w:r w:rsidRPr="00064072">
              <w:t>Всего, в том числе:</w:t>
            </w:r>
          </w:p>
        </w:tc>
        <w:tc>
          <w:tcPr>
            <w:tcW w:w="1984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261.85</w:t>
            </w:r>
          </w:p>
        </w:tc>
        <w:tc>
          <w:tcPr>
            <w:tcW w:w="1418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43.85</w:t>
            </w:r>
          </w:p>
        </w:tc>
        <w:tc>
          <w:tcPr>
            <w:tcW w:w="14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>138.85</w:t>
            </w:r>
          </w:p>
        </w:tc>
        <w:tc>
          <w:tcPr>
            <w:tcW w:w="157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  <w:rPr>
                <w:b/>
              </w:rPr>
            </w:pPr>
            <w:r w:rsidRPr="00064072">
              <w:rPr>
                <w:b/>
              </w:rPr>
              <w:t xml:space="preserve">79.15 </w:t>
            </w:r>
          </w:p>
        </w:tc>
      </w:tr>
      <w:tr w:rsidR="00064072" w:rsidRPr="00064072" w:rsidTr="004E71CE">
        <w:trPr>
          <w:trHeight w:val="331"/>
        </w:trPr>
        <w:tc>
          <w:tcPr>
            <w:tcW w:w="3261" w:type="dxa"/>
          </w:tcPr>
          <w:p w:rsidR="00064072" w:rsidRPr="00064072" w:rsidRDefault="00064072" w:rsidP="00064072">
            <w:pPr>
              <w:pStyle w:val="23"/>
              <w:spacing w:after="0" w:line="240" w:lineRule="auto"/>
            </w:pPr>
            <w:r w:rsidRPr="00064072">
              <w:t>областной бюджет (прогнозно)</w:t>
            </w:r>
          </w:p>
        </w:tc>
        <w:tc>
          <w:tcPr>
            <w:tcW w:w="1984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25.85 </w:t>
            </w:r>
          </w:p>
        </w:tc>
        <w:tc>
          <w:tcPr>
            <w:tcW w:w="1418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11.85 </w:t>
            </w:r>
          </w:p>
        </w:tc>
        <w:tc>
          <w:tcPr>
            <w:tcW w:w="14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1.85 </w:t>
            </w:r>
          </w:p>
        </w:tc>
        <w:tc>
          <w:tcPr>
            <w:tcW w:w="157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12.15 </w:t>
            </w:r>
          </w:p>
        </w:tc>
      </w:tr>
      <w:tr w:rsidR="00064072" w:rsidRPr="00064072" w:rsidTr="004E71CE">
        <w:trPr>
          <w:trHeight w:val="642"/>
        </w:trPr>
        <w:tc>
          <w:tcPr>
            <w:tcW w:w="3261" w:type="dxa"/>
          </w:tcPr>
          <w:p w:rsidR="00064072" w:rsidRPr="00064072" w:rsidRDefault="00064072" w:rsidP="00064072">
            <w:pPr>
              <w:pStyle w:val="23"/>
              <w:spacing w:after="0" w:line="240" w:lineRule="auto"/>
            </w:pPr>
            <w:r w:rsidRPr="00064072">
              <w:t>бюджет  ГО ЗАТО Светлый (прогнозно)</w:t>
            </w:r>
          </w:p>
        </w:tc>
        <w:tc>
          <w:tcPr>
            <w:tcW w:w="1984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236 </w:t>
            </w:r>
          </w:p>
        </w:tc>
        <w:tc>
          <w:tcPr>
            <w:tcW w:w="1418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>32 *</w:t>
            </w:r>
          </w:p>
        </w:tc>
        <w:tc>
          <w:tcPr>
            <w:tcW w:w="1417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137 </w:t>
            </w:r>
          </w:p>
        </w:tc>
        <w:tc>
          <w:tcPr>
            <w:tcW w:w="1573" w:type="dxa"/>
          </w:tcPr>
          <w:p w:rsidR="00064072" w:rsidRPr="00064072" w:rsidRDefault="00064072" w:rsidP="00064072">
            <w:pPr>
              <w:pStyle w:val="23"/>
              <w:spacing w:after="0" w:line="240" w:lineRule="auto"/>
              <w:jc w:val="center"/>
            </w:pPr>
            <w:r w:rsidRPr="00064072">
              <w:t xml:space="preserve">67 </w:t>
            </w:r>
          </w:p>
        </w:tc>
      </w:tr>
    </w:tbl>
    <w:p w:rsidR="00064072" w:rsidRPr="00064072" w:rsidRDefault="00064072" w:rsidP="00064072">
      <w:pPr>
        <w:pStyle w:val="23"/>
        <w:spacing w:after="0" w:line="240" w:lineRule="auto"/>
      </w:pPr>
      <w:r w:rsidRPr="00064072">
        <w:t xml:space="preserve">*- в рамках текущего финансирования </w:t>
      </w:r>
    </w:p>
    <w:p w:rsidR="00064072" w:rsidRPr="00064072" w:rsidRDefault="00064072" w:rsidP="00064072">
      <w:pPr>
        <w:pStyle w:val="23"/>
        <w:spacing w:after="0" w:line="240" w:lineRule="auto"/>
      </w:pPr>
      <w:r w:rsidRPr="00064072">
        <w:t>Реализация муниципальной программы «Доступная среда» на 2011-2013» годы позволит привлечь дополнительно средства федерального бюджета в рамках Государственной программы «Доступная среда на 2011-2015 годы».</w:t>
      </w:r>
      <w:r w:rsidRPr="00064072">
        <w:rPr>
          <w:b/>
        </w:rPr>
        <w:t xml:space="preserve"> </w:t>
      </w:r>
    </w:p>
    <w:p w:rsidR="00064072" w:rsidRPr="00064072" w:rsidRDefault="00064072" w:rsidP="00064072">
      <w:pPr>
        <w:pStyle w:val="23"/>
        <w:spacing w:after="0" w:line="240" w:lineRule="auto"/>
      </w:pP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 xml:space="preserve">5. Организация управления реализацией Программы и контроль 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  <w:r w:rsidRPr="00064072">
        <w:rPr>
          <w:b/>
          <w:bCs/>
        </w:rPr>
        <w:t>за ходом ее выполнения</w:t>
      </w:r>
    </w:p>
    <w:p w:rsidR="00064072" w:rsidRPr="00064072" w:rsidRDefault="00064072" w:rsidP="00064072">
      <w:pPr>
        <w:pStyle w:val="23"/>
        <w:spacing w:after="0" w:line="240" w:lineRule="auto"/>
        <w:jc w:val="center"/>
        <w:rPr>
          <w:b/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567"/>
        <w:rPr>
          <w:bCs/>
        </w:rPr>
      </w:pPr>
      <w:r w:rsidRPr="00064072">
        <w:rPr>
          <w:bCs/>
        </w:rPr>
        <w:t>Контроль исполнения Программы осуществляется администрацией городского округа ЗАТО Светлый.</w:t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00"/>
        <w:gridCol w:w="2356"/>
        <w:gridCol w:w="714"/>
        <w:gridCol w:w="682"/>
        <w:gridCol w:w="577"/>
        <w:gridCol w:w="575"/>
        <w:gridCol w:w="704"/>
        <w:gridCol w:w="1069"/>
        <w:gridCol w:w="1768"/>
      </w:tblGrid>
      <w:tr w:rsidR="00064072" w:rsidRPr="00064072" w:rsidTr="004E71CE">
        <w:trPr>
          <w:trHeight w:val="766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Система (перечень) программных мероприятий по обеспечению доступности здравоохранения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№</w:t>
            </w:r>
          </w:p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274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ind w:left="-4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Сроки испол-нения </w:t>
            </w:r>
          </w:p>
          <w:p w:rsidR="00064072" w:rsidRPr="00064072" w:rsidRDefault="00064072" w:rsidP="00064072">
            <w:pPr>
              <w:pStyle w:val="2"/>
              <w:spacing w:before="0"/>
              <w:ind w:left="-4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373" w:type="pct"/>
            <w:gridSpan w:val="4"/>
            <w:shd w:val="clear" w:color="auto" w:fill="FFFFFF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Объём финансового обеспечения, тыс. руб.</w:t>
            </w:r>
          </w:p>
        </w:tc>
        <w:tc>
          <w:tcPr>
            <w:tcW w:w="578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Ответствен-ные за выполнение</w:t>
            </w:r>
          </w:p>
        </w:tc>
        <w:tc>
          <w:tcPr>
            <w:tcW w:w="956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b w:val="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jc w:val="center"/>
              <w:rPr>
                <w:spacing w:val="6"/>
              </w:rPr>
            </w:pPr>
            <w:r w:rsidRPr="00064072">
              <w:rPr>
                <w:spacing w:val="6"/>
              </w:rPr>
              <w:t>всего</w:t>
            </w:r>
          </w:p>
        </w:tc>
        <w:tc>
          <w:tcPr>
            <w:tcW w:w="312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left="-48" w:right="-21"/>
              <w:jc w:val="center"/>
              <w:rPr>
                <w:spacing w:val="3"/>
              </w:rPr>
            </w:pPr>
            <w:r w:rsidRPr="00064072">
              <w:rPr>
                <w:spacing w:val="3"/>
              </w:rPr>
              <w:t>2011</w:t>
            </w:r>
          </w:p>
        </w:tc>
        <w:tc>
          <w:tcPr>
            <w:tcW w:w="31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left="-31" w:right="-44"/>
              <w:jc w:val="center"/>
              <w:rPr>
                <w:spacing w:val="8"/>
              </w:rPr>
            </w:pPr>
            <w:r w:rsidRPr="00064072">
              <w:rPr>
                <w:spacing w:val="8"/>
              </w:rPr>
              <w:t>2012</w:t>
            </w:r>
          </w:p>
        </w:tc>
        <w:tc>
          <w:tcPr>
            <w:tcW w:w="38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82"/>
              <w:jc w:val="center"/>
              <w:rPr>
                <w:spacing w:val="2"/>
              </w:rPr>
            </w:pPr>
            <w:r w:rsidRPr="00064072">
              <w:rPr>
                <w:spacing w:val="2"/>
              </w:rPr>
              <w:t>2013</w:t>
            </w:r>
          </w:p>
        </w:tc>
        <w:tc>
          <w:tcPr>
            <w:tcW w:w="578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956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Обеспечение ежемесячного мониторинга состояния здоровья инвалидов.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2011 2013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Ежеквартальное составление заявки на лекарственное обеспечение федеральных льготников, её коррекция при необходимости.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2011 2013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Ежегодное комплексное обследование всех лиц старше трудоспособного возраста. Амбулаторное или стационарное лечение нуждающихся в МСЧ Светлый.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2011 2013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Повышение объёма и качества диагностических, лечебных и реабилитационных мероприятий для инвалидов и лиц нетрудоспособного возраста.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2011 2013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Создание единой системы записи на приём к врачу людей с ограниченными возможностями при оказании им всех видов плановой медицинской помощи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</w:t>
            </w:r>
          </w:p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Обеспечение доступности услуг здравоохранения для людей с ограниченными возможностями и пожилых граждан.</w:t>
            </w:r>
          </w:p>
          <w:p w:rsidR="00064072" w:rsidRPr="00064072" w:rsidRDefault="00064072" w:rsidP="00064072"/>
          <w:p w:rsidR="00064072" w:rsidRPr="00064072" w:rsidRDefault="00064072" w:rsidP="00064072"/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 xml:space="preserve">Оснащение специальным оборудованием </w:t>
            </w:r>
            <w:r w:rsidRPr="00064072">
              <w:rPr>
                <w:b w:val="0"/>
                <w:sz w:val="24"/>
                <w:szCs w:val="24"/>
              </w:rPr>
              <w:lastRenderedPageBreak/>
              <w:t>медико – санитарной части в соответствие со стандартами оказания медицинской помощи.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lastRenderedPageBreak/>
              <w:t>2012 2013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 xml:space="preserve">Обеспечение доступности услуг </w:t>
            </w:r>
            <w:r w:rsidRPr="00064072">
              <w:rPr>
                <w:b w:val="0"/>
                <w:sz w:val="24"/>
                <w:szCs w:val="24"/>
              </w:rPr>
              <w:lastRenderedPageBreak/>
              <w:t>здравоохранения для пожилых граждан и инвалидов.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Монтаж дополнительных поручней на лестничных маршах для удобства передвижений лиц с ограниченными возможностями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Обеспечение доступности предоставления услуг здравоохранения для маломобильных групп населения.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Реконструкция пандусного съезда на центральном входе медико – санитарной части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Обеспечение доступности предоставления услуг здравоохранения для маломобильных групп населения.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Обучение специалиста по восстановительной медицине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2011-2013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12*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Расширение отделения восстановительного лечения, лицензирование оказания медицинской деятельности по восстановительной медицине;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jc w:val="center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Проведение капитального ремонта в подвальном помещении под отделение восстановительного лечения</w:t>
            </w:r>
          </w:p>
        </w:tc>
        <w:tc>
          <w:tcPr>
            <w:tcW w:w="386" w:type="pct"/>
            <w:shd w:val="clear" w:color="auto" w:fill="FFFFFF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2012</w:t>
            </w:r>
          </w:p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2013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/>
          </w:tcPr>
          <w:p w:rsidR="00064072" w:rsidRPr="00064072" w:rsidRDefault="00064072" w:rsidP="00064072">
            <w:pPr>
              <w:jc w:val="center"/>
            </w:pPr>
            <w:r w:rsidRPr="00064072">
              <w:t>МСЧ</w:t>
            </w: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1707" w:type="pct"/>
            <w:gridSpan w:val="2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ВСЕГО ПО РАЗДЕЛУ: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95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2049"/>
        <w:gridCol w:w="1026"/>
        <w:gridCol w:w="675"/>
        <w:gridCol w:w="577"/>
        <w:gridCol w:w="575"/>
        <w:gridCol w:w="704"/>
        <w:gridCol w:w="943"/>
        <w:gridCol w:w="1899"/>
      </w:tblGrid>
      <w:tr w:rsidR="00064072" w:rsidRPr="00064072" w:rsidTr="004E71CE">
        <w:trPr>
          <w:trHeight w:val="766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color w:val="auto"/>
                <w:sz w:val="24"/>
                <w:szCs w:val="24"/>
              </w:rPr>
              <w:t>Система (перечень) программных мероприятий по обеспечению доступности образования</w:t>
            </w:r>
          </w:p>
        </w:tc>
      </w:tr>
      <w:tr w:rsidR="00064072" w:rsidRPr="00064072" w:rsidTr="004E71CE">
        <w:trPr>
          <w:trHeight w:val="766"/>
        </w:trPr>
        <w:tc>
          <w:tcPr>
            <w:tcW w:w="431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№</w:t>
            </w:r>
          </w:p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п/п</w:t>
            </w:r>
          </w:p>
        </w:tc>
        <w:tc>
          <w:tcPr>
            <w:tcW w:w="1108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Мероприятия</w:t>
            </w:r>
          </w:p>
        </w:tc>
        <w:tc>
          <w:tcPr>
            <w:tcW w:w="555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Сроки испол-нения </w:t>
            </w:r>
          </w:p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369" w:type="pct"/>
            <w:gridSpan w:val="4"/>
            <w:shd w:val="clear" w:color="auto" w:fill="FFFFFF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color w:val="auto"/>
                <w:sz w:val="24"/>
                <w:szCs w:val="24"/>
              </w:rPr>
              <w:t>Объём финансового обеспечения, тыс.руб.</w:t>
            </w:r>
          </w:p>
        </w:tc>
        <w:tc>
          <w:tcPr>
            <w:tcW w:w="510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Ответствен-ные за выполнение</w:t>
            </w:r>
          </w:p>
        </w:tc>
        <w:tc>
          <w:tcPr>
            <w:tcW w:w="1027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064072" w:rsidRPr="00064072" w:rsidTr="004E71CE">
        <w:trPr>
          <w:trHeight w:val="766"/>
        </w:trPr>
        <w:tc>
          <w:tcPr>
            <w:tcW w:w="431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08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jc w:val="center"/>
              <w:rPr>
                <w:spacing w:val="6"/>
              </w:rPr>
            </w:pPr>
            <w:r w:rsidRPr="00064072">
              <w:rPr>
                <w:spacing w:val="6"/>
              </w:rPr>
              <w:t>всего</w:t>
            </w:r>
          </w:p>
        </w:tc>
        <w:tc>
          <w:tcPr>
            <w:tcW w:w="312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-21"/>
              <w:jc w:val="center"/>
              <w:rPr>
                <w:spacing w:val="3"/>
              </w:rPr>
            </w:pPr>
            <w:r w:rsidRPr="00064072">
              <w:rPr>
                <w:spacing w:val="3"/>
              </w:rPr>
              <w:t>2011</w:t>
            </w:r>
          </w:p>
        </w:tc>
        <w:tc>
          <w:tcPr>
            <w:tcW w:w="31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-44"/>
              <w:jc w:val="center"/>
              <w:rPr>
                <w:spacing w:val="8"/>
              </w:rPr>
            </w:pPr>
            <w:r w:rsidRPr="00064072">
              <w:rPr>
                <w:spacing w:val="8"/>
              </w:rPr>
              <w:t>2012</w:t>
            </w:r>
          </w:p>
        </w:tc>
        <w:tc>
          <w:tcPr>
            <w:tcW w:w="38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82"/>
              <w:jc w:val="center"/>
              <w:rPr>
                <w:spacing w:val="2"/>
              </w:rPr>
            </w:pPr>
            <w:r w:rsidRPr="00064072">
              <w:rPr>
                <w:spacing w:val="2"/>
              </w:rPr>
              <w:t>2013</w:t>
            </w:r>
          </w:p>
        </w:tc>
        <w:tc>
          <w:tcPr>
            <w:tcW w:w="510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027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Обеспечение учреждений образования специальными устройствами для инвалидов.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2011 2013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40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20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МУ «Управление образования, молодёжной политики и развития спорта.</w:t>
            </w:r>
          </w:p>
        </w:tc>
        <w:tc>
          <w:tcPr>
            <w:tcW w:w="1027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sz w:val="24"/>
                <w:szCs w:val="24"/>
              </w:rPr>
            </w:pPr>
            <w:r w:rsidRPr="00064072">
              <w:rPr>
                <w:sz w:val="24"/>
                <w:szCs w:val="24"/>
              </w:rPr>
              <w:t>Обеспечение доступности услуг образования</w:t>
            </w:r>
          </w:p>
        </w:tc>
      </w:tr>
    </w:tbl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99"/>
        <w:gridCol w:w="2352"/>
        <w:gridCol w:w="719"/>
        <w:gridCol w:w="677"/>
        <w:gridCol w:w="577"/>
        <w:gridCol w:w="575"/>
        <w:gridCol w:w="704"/>
        <w:gridCol w:w="943"/>
        <w:gridCol w:w="1899"/>
      </w:tblGrid>
      <w:tr w:rsidR="00064072" w:rsidRPr="00064072" w:rsidTr="004E71CE">
        <w:trPr>
          <w:trHeight w:val="766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Система (перечень) программных мероприятий по повышению уровня интеграции граждан пожилого возраста и инвалидов</w:t>
            </w:r>
          </w:p>
        </w:tc>
      </w:tr>
      <w:tr w:rsidR="00064072" w:rsidRPr="00064072" w:rsidTr="004E71CE">
        <w:trPr>
          <w:trHeight w:val="766"/>
        </w:trPr>
        <w:tc>
          <w:tcPr>
            <w:tcW w:w="432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№</w:t>
            </w:r>
          </w:p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п/п</w:t>
            </w:r>
          </w:p>
        </w:tc>
        <w:tc>
          <w:tcPr>
            <w:tcW w:w="1272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389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Сроки испол-нения </w:t>
            </w:r>
          </w:p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370" w:type="pct"/>
            <w:gridSpan w:val="4"/>
            <w:shd w:val="clear" w:color="auto" w:fill="FFFFFF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Объём финансового обеспечения, тыс.руб</w:t>
            </w:r>
          </w:p>
        </w:tc>
        <w:tc>
          <w:tcPr>
            <w:tcW w:w="510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Ответствен-ные за выполнение</w:t>
            </w:r>
          </w:p>
        </w:tc>
        <w:tc>
          <w:tcPr>
            <w:tcW w:w="1026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064072" w:rsidRPr="00064072" w:rsidTr="004E71CE">
        <w:trPr>
          <w:trHeight w:val="766"/>
        </w:trPr>
        <w:tc>
          <w:tcPr>
            <w:tcW w:w="432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2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9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jc w:val="center"/>
              <w:rPr>
                <w:spacing w:val="6"/>
              </w:rPr>
            </w:pPr>
            <w:r w:rsidRPr="00064072">
              <w:rPr>
                <w:spacing w:val="6"/>
              </w:rPr>
              <w:t>всего</w:t>
            </w:r>
          </w:p>
        </w:tc>
        <w:tc>
          <w:tcPr>
            <w:tcW w:w="312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-21"/>
              <w:jc w:val="center"/>
              <w:rPr>
                <w:spacing w:val="3"/>
              </w:rPr>
            </w:pPr>
            <w:r w:rsidRPr="00064072">
              <w:rPr>
                <w:spacing w:val="3"/>
              </w:rPr>
              <w:t>2011</w:t>
            </w:r>
          </w:p>
        </w:tc>
        <w:tc>
          <w:tcPr>
            <w:tcW w:w="31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-44"/>
              <w:jc w:val="center"/>
              <w:rPr>
                <w:spacing w:val="8"/>
              </w:rPr>
            </w:pPr>
            <w:r w:rsidRPr="00064072">
              <w:rPr>
                <w:spacing w:val="8"/>
              </w:rPr>
              <w:t>2012</w:t>
            </w:r>
          </w:p>
        </w:tc>
        <w:tc>
          <w:tcPr>
            <w:tcW w:w="38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82"/>
              <w:jc w:val="center"/>
              <w:rPr>
                <w:spacing w:val="2"/>
              </w:rPr>
            </w:pPr>
            <w:r w:rsidRPr="00064072">
              <w:rPr>
                <w:spacing w:val="2"/>
              </w:rPr>
              <w:t>2013</w:t>
            </w:r>
          </w:p>
        </w:tc>
        <w:tc>
          <w:tcPr>
            <w:tcW w:w="510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026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127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Организация и проведение ежегодных праздничных мероприятий в рамках:</w:t>
            </w:r>
          </w:p>
          <w:p w:rsidR="00064072" w:rsidRPr="00064072" w:rsidRDefault="00064072" w:rsidP="00064072">
            <w:r w:rsidRPr="00064072">
              <w:t>Международгого дня пожилых людей:</w:t>
            </w:r>
          </w:p>
          <w:p w:rsidR="00064072" w:rsidRPr="00064072" w:rsidRDefault="00064072" w:rsidP="00064072">
            <w:r w:rsidRPr="00064072">
              <w:t>Международного дня инвалидов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2011 2013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60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20*</w:t>
            </w:r>
          </w:p>
        </w:tc>
        <w:tc>
          <w:tcPr>
            <w:tcW w:w="31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>Администрация ГО ЗАТО Светлый</w:t>
            </w:r>
          </w:p>
        </w:tc>
        <w:tc>
          <w:tcPr>
            <w:tcW w:w="1026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i w:val="0"/>
                <w:sz w:val="24"/>
                <w:szCs w:val="24"/>
              </w:rPr>
            </w:pPr>
            <w:r w:rsidRPr="00064072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</w:tbl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00"/>
        <w:gridCol w:w="2348"/>
        <w:gridCol w:w="721"/>
        <w:gridCol w:w="675"/>
        <w:gridCol w:w="926"/>
        <w:gridCol w:w="801"/>
        <w:gridCol w:w="801"/>
        <w:gridCol w:w="666"/>
        <w:gridCol w:w="1507"/>
      </w:tblGrid>
      <w:tr w:rsidR="00064072" w:rsidRPr="00064072" w:rsidTr="004E71CE">
        <w:trPr>
          <w:trHeight w:val="766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Система (перечень) программных мероприятий по обеспечению доступности занятости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№</w:t>
            </w:r>
          </w:p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270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390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Сроки испол-нения </w:t>
            </w:r>
          </w:p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732" w:type="pct"/>
            <w:gridSpan w:val="4"/>
            <w:shd w:val="clear" w:color="auto" w:fill="FFFFFF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Объём финансового обеспечения, тыс.руб.</w:t>
            </w:r>
          </w:p>
        </w:tc>
        <w:tc>
          <w:tcPr>
            <w:tcW w:w="360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Ответствен-ные за выполнение</w:t>
            </w:r>
          </w:p>
        </w:tc>
        <w:tc>
          <w:tcPr>
            <w:tcW w:w="815" w:type="pct"/>
            <w:vMerge w:val="restar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6407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0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ind w:firstLine="260"/>
              <w:rPr>
                <w:b w:val="0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jc w:val="center"/>
              <w:rPr>
                <w:spacing w:val="6"/>
              </w:rPr>
            </w:pPr>
            <w:r w:rsidRPr="00064072">
              <w:rPr>
                <w:spacing w:val="6"/>
              </w:rPr>
              <w:t>всего</w:t>
            </w:r>
          </w:p>
        </w:tc>
        <w:tc>
          <w:tcPr>
            <w:tcW w:w="501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-21"/>
              <w:jc w:val="center"/>
              <w:rPr>
                <w:spacing w:val="3"/>
              </w:rPr>
            </w:pPr>
            <w:r w:rsidRPr="00064072">
              <w:rPr>
                <w:spacing w:val="3"/>
              </w:rPr>
              <w:t>2011</w:t>
            </w:r>
          </w:p>
        </w:tc>
        <w:tc>
          <w:tcPr>
            <w:tcW w:w="433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-44"/>
              <w:jc w:val="center"/>
              <w:rPr>
                <w:spacing w:val="8"/>
              </w:rPr>
            </w:pPr>
            <w:r w:rsidRPr="00064072">
              <w:rPr>
                <w:spacing w:val="8"/>
              </w:rPr>
              <w:t>2012</w:t>
            </w:r>
          </w:p>
        </w:tc>
        <w:tc>
          <w:tcPr>
            <w:tcW w:w="433" w:type="pct"/>
            <w:shd w:val="clear" w:color="auto" w:fill="FFFFFF"/>
          </w:tcPr>
          <w:p w:rsidR="00064072" w:rsidRPr="00064072" w:rsidRDefault="00064072" w:rsidP="00064072">
            <w:pPr>
              <w:shd w:val="clear" w:color="auto" w:fill="FFFFFF"/>
              <w:ind w:right="82"/>
              <w:jc w:val="center"/>
              <w:rPr>
                <w:spacing w:val="2"/>
              </w:rPr>
            </w:pPr>
            <w:r w:rsidRPr="00064072">
              <w:rPr>
                <w:spacing w:val="2"/>
              </w:rPr>
              <w:t>2013</w:t>
            </w:r>
          </w:p>
        </w:tc>
        <w:tc>
          <w:tcPr>
            <w:tcW w:w="360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815" w:type="pct"/>
            <w:vMerge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64072" w:rsidRPr="00064072" w:rsidTr="004E71CE">
        <w:trPr>
          <w:trHeight w:val="766"/>
        </w:trPr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0" w:type="pct"/>
            <w:shd w:val="clear" w:color="auto" w:fill="FFFFFF"/>
            <w:vAlign w:val="center"/>
          </w:tcPr>
          <w:p w:rsidR="00064072" w:rsidRPr="00064072" w:rsidRDefault="00064072" w:rsidP="00064072">
            <w:r w:rsidRPr="00064072">
              <w:t>Обучение</w:t>
            </w:r>
          </w:p>
          <w:p w:rsidR="00064072" w:rsidRPr="00064072" w:rsidRDefault="00064072" w:rsidP="00064072"/>
          <w:p w:rsidR="00064072" w:rsidRPr="00064072" w:rsidRDefault="00064072" w:rsidP="00064072">
            <w:r w:rsidRPr="00064072">
              <w:t>Трудоустройство как особо нуждающихся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2011 2013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20.3</w:t>
            </w:r>
          </w:p>
          <w:p w:rsidR="00064072" w:rsidRPr="00064072" w:rsidRDefault="00064072" w:rsidP="00064072">
            <w:r w:rsidRPr="00064072">
              <w:t>5.55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10**</w:t>
            </w:r>
          </w:p>
          <w:p w:rsidR="00064072" w:rsidRPr="00064072" w:rsidRDefault="00064072" w:rsidP="00064072">
            <w:r w:rsidRPr="00064072">
              <w:t>1.85**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 xml:space="preserve">  -</w:t>
            </w:r>
          </w:p>
          <w:p w:rsidR="00064072" w:rsidRPr="00064072" w:rsidRDefault="00064072" w:rsidP="00064072">
            <w:r w:rsidRPr="00064072">
              <w:t>1.85**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10.3**</w:t>
            </w:r>
          </w:p>
          <w:p w:rsidR="00064072" w:rsidRPr="00064072" w:rsidRDefault="00064072" w:rsidP="00064072">
            <w:r w:rsidRPr="00064072">
              <w:t>1.85**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>ЦЗ  ГО ЗАТО Светлый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064072" w:rsidRPr="00064072" w:rsidRDefault="00064072" w:rsidP="00064072">
            <w:pPr>
              <w:pStyle w:val="1"/>
              <w:rPr>
                <w:b w:val="0"/>
                <w:sz w:val="24"/>
                <w:szCs w:val="24"/>
              </w:rPr>
            </w:pPr>
            <w:r w:rsidRPr="00064072">
              <w:rPr>
                <w:b w:val="0"/>
                <w:sz w:val="24"/>
                <w:szCs w:val="24"/>
              </w:rPr>
              <w:t xml:space="preserve"> Обучение 2 человек</w:t>
            </w:r>
          </w:p>
          <w:p w:rsidR="00064072" w:rsidRPr="00064072" w:rsidRDefault="00064072" w:rsidP="00064072">
            <w:r w:rsidRPr="00064072">
              <w:t>Трудоустройство 3 человек</w:t>
            </w:r>
          </w:p>
        </w:tc>
      </w:tr>
    </w:tbl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  <w:r w:rsidRPr="00064072">
        <w:rPr>
          <w:bCs/>
        </w:rPr>
        <w:t>*- в рамках текущего финансирования</w:t>
      </w:r>
    </w:p>
    <w:p w:rsidR="00064072" w:rsidRPr="00064072" w:rsidRDefault="00064072" w:rsidP="00064072">
      <w:pPr>
        <w:pStyle w:val="23"/>
        <w:spacing w:after="0" w:line="240" w:lineRule="auto"/>
        <w:ind w:firstLine="708"/>
        <w:rPr>
          <w:bCs/>
        </w:rPr>
      </w:pPr>
      <w:r w:rsidRPr="00064072">
        <w:rPr>
          <w:bCs/>
        </w:rPr>
        <w:t>**- за счёт средств бюджета Саратовской области (прогнозно)</w:t>
      </w:r>
    </w:p>
    <w:p w:rsidR="00315E8A" w:rsidRPr="00064072" w:rsidRDefault="00315E8A" w:rsidP="00064072">
      <w:pPr>
        <w:rPr>
          <w:b/>
          <w:i/>
        </w:rPr>
      </w:pPr>
    </w:p>
    <w:p w:rsidR="00315E8A" w:rsidRPr="00064072" w:rsidRDefault="00315E8A" w:rsidP="00064072">
      <w:pPr>
        <w:rPr>
          <w:b/>
          <w:i/>
        </w:rPr>
      </w:pPr>
    </w:p>
    <w:p w:rsidR="00315E8A" w:rsidRPr="00064072" w:rsidRDefault="00315E8A" w:rsidP="00064072">
      <w:pPr>
        <w:pStyle w:val="11"/>
        <w:tabs>
          <w:tab w:val="left" w:pos="6480"/>
          <w:tab w:val="left" w:pos="9214"/>
          <w:tab w:val="right" w:pos="9356"/>
        </w:tabs>
        <w:ind w:right="-2" w:firstLine="0"/>
        <w:rPr>
          <w:sz w:val="24"/>
          <w:szCs w:val="24"/>
        </w:rPr>
      </w:pPr>
    </w:p>
    <w:sectPr w:rsidR="00315E8A" w:rsidRPr="00064072" w:rsidSect="00064072">
      <w:headerReference w:type="first" r:id="rId8"/>
      <w:pgSz w:w="11906" w:h="16838" w:code="9"/>
      <w:pgMar w:top="992" w:right="851" w:bottom="284" w:left="1985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4B0" w:rsidRDefault="006534B0">
      <w:r>
        <w:separator/>
      </w:r>
    </w:p>
  </w:endnote>
  <w:endnote w:type="continuationSeparator" w:id="1">
    <w:p w:rsidR="006534B0" w:rsidRDefault="0065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4B0" w:rsidRDefault="006534B0">
      <w:r>
        <w:separator/>
      </w:r>
    </w:p>
  </w:footnote>
  <w:footnote w:type="continuationSeparator" w:id="1">
    <w:p w:rsidR="006534B0" w:rsidRDefault="00653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E8A" w:rsidRDefault="00597C89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 w:rsidRPr="00597C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left:0;text-align:left;margin-left:210.25pt;margin-top:13pt;width:49.7pt;height:62.9pt;z-index:2;visibility:visible">
          <v:imagedata r:id="rId1" o:title=""/>
          <w10:wrap type="topAndBottom"/>
        </v:shape>
      </w:pict>
    </w:r>
  </w:p>
  <w:p w:rsidR="00315E8A" w:rsidRDefault="00315E8A">
    <w:pPr>
      <w:spacing w:line="252" w:lineRule="auto"/>
      <w:jc w:val="center"/>
      <w:rPr>
        <w:b/>
        <w:spacing w:val="24"/>
      </w:rPr>
    </w:pPr>
  </w:p>
  <w:p w:rsidR="00315E8A" w:rsidRDefault="00315E8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315E8A" w:rsidRDefault="00315E8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315E8A" w:rsidRDefault="00315E8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315E8A" w:rsidRDefault="00315E8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315E8A" w:rsidRDefault="00597C89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597C89">
      <w:rPr>
        <w:noProof/>
      </w:rPr>
      <w:pict>
        <v:rect id="_x0000_s2050" style="position:absolute;left:0;text-align:left;margin-left:1.8pt;margin-top:6.2pt;width:208.85pt;height:23.75pt;z-index:1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315E8A">
                  <w:tc>
                    <w:tcPr>
                      <w:tcW w:w="496" w:type="dxa"/>
                    </w:tcPr>
                    <w:p w:rsidR="00315E8A" w:rsidRDefault="00315E8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315E8A" w:rsidRDefault="00315E8A" w:rsidP="0046174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24.0</w:t>
                      </w:r>
                      <w:r>
                        <w:rPr>
                          <w:rFonts w:ascii="Arial" w:hAnsi="Arial"/>
                          <w:i/>
                          <w:lang w:val="en-US"/>
                        </w:rPr>
                        <w:t>3</w:t>
                      </w:r>
                      <w:r>
                        <w:rPr>
                          <w:rFonts w:ascii="Arial" w:hAnsi="Arial"/>
                          <w:i/>
                        </w:rPr>
                        <w:t>.2011</w:t>
                      </w:r>
                    </w:p>
                  </w:tc>
                  <w:tc>
                    <w:tcPr>
                      <w:tcW w:w="425" w:type="dxa"/>
                    </w:tcPr>
                    <w:p w:rsidR="00315E8A" w:rsidRDefault="00315E8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315E8A" w:rsidRPr="00FE5FC1" w:rsidRDefault="00315E8A" w:rsidP="00C37C6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64</w:t>
                      </w:r>
                    </w:p>
                  </w:tc>
                </w:tr>
              </w:tbl>
              <w:p w:rsidR="00315E8A" w:rsidRDefault="00315E8A"/>
            </w:txbxContent>
          </v:textbox>
        </v:rect>
      </w:pict>
    </w:r>
  </w:p>
  <w:p w:rsidR="00315E8A" w:rsidRDefault="00315E8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  <w:p w:rsidR="00315E8A" w:rsidRDefault="00315E8A">
    <w:pPr>
      <w:tabs>
        <w:tab w:val="left" w:pos="7088"/>
      </w:tabs>
    </w:pPr>
  </w:p>
  <w:p w:rsidR="00315E8A" w:rsidRDefault="00315E8A">
    <w:pPr>
      <w:tabs>
        <w:tab w:val="left" w:pos="70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FD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8403E"/>
    <w:multiLevelType w:val="hybridMultilevel"/>
    <w:tmpl w:val="DEA889A6"/>
    <w:lvl w:ilvl="0" w:tplc="3E9C55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595421C"/>
    <w:multiLevelType w:val="hybridMultilevel"/>
    <w:tmpl w:val="017EAA4C"/>
    <w:lvl w:ilvl="0" w:tplc="DB2A9274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D7103"/>
    <w:multiLevelType w:val="hybridMultilevel"/>
    <w:tmpl w:val="93244D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2C285D"/>
    <w:multiLevelType w:val="singleLevel"/>
    <w:tmpl w:val="7180CC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>
    <w:nsid w:val="0D762AA7"/>
    <w:multiLevelType w:val="hybridMultilevel"/>
    <w:tmpl w:val="D2E8C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7B2720"/>
    <w:multiLevelType w:val="hybridMultilevel"/>
    <w:tmpl w:val="1A5A4A92"/>
    <w:lvl w:ilvl="0" w:tplc="6E9CD488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8">
    <w:nsid w:val="10FD6593"/>
    <w:multiLevelType w:val="singleLevel"/>
    <w:tmpl w:val="0C6AB1B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</w:abstractNum>
  <w:abstractNum w:abstractNumId="9">
    <w:nsid w:val="151C0671"/>
    <w:multiLevelType w:val="multilevel"/>
    <w:tmpl w:val="3C9C78AC"/>
    <w:numStyleLink w:val="14pt"/>
  </w:abstractNum>
  <w:abstractNum w:abstractNumId="10">
    <w:nsid w:val="15A05A64"/>
    <w:multiLevelType w:val="hybridMultilevel"/>
    <w:tmpl w:val="0BEEF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DD6ADB"/>
    <w:multiLevelType w:val="hybridMultilevel"/>
    <w:tmpl w:val="59CA28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1A268E"/>
    <w:multiLevelType w:val="hybridMultilevel"/>
    <w:tmpl w:val="DBA0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16C694B"/>
    <w:multiLevelType w:val="hybridMultilevel"/>
    <w:tmpl w:val="103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204A7F"/>
    <w:multiLevelType w:val="hybridMultilevel"/>
    <w:tmpl w:val="F24E25BC"/>
    <w:lvl w:ilvl="0" w:tplc="C2BA1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E3FF6"/>
    <w:multiLevelType w:val="hybridMultilevel"/>
    <w:tmpl w:val="934EB1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254217A9"/>
    <w:multiLevelType w:val="hybridMultilevel"/>
    <w:tmpl w:val="AD5E9D98"/>
    <w:lvl w:ilvl="0" w:tplc="0419000F">
      <w:start w:val="1"/>
      <w:numFmt w:val="decimal"/>
      <w:lvlText w:val="%1."/>
      <w:lvlJc w:val="left"/>
      <w:pPr>
        <w:ind w:left="8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  <w:rPr>
        <w:rFonts w:cs="Times New Roman"/>
      </w:rPr>
    </w:lvl>
  </w:abstractNum>
  <w:abstractNum w:abstractNumId="17">
    <w:nsid w:val="2C87623F"/>
    <w:multiLevelType w:val="hybridMultilevel"/>
    <w:tmpl w:val="9DB83E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79121B"/>
    <w:multiLevelType w:val="hybridMultilevel"/>
    <w:tmpl w:val="22962738"/>
    <w:lvl w:ilvl="0" w:tplc="80663DB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36CE31F2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38547A"/>
    <w:multiLevelType w:val="hybridMultilevel"/>
    <w:tmpl w:val="78D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3A1C7E"/>
    <w:multiLevelType w:val="multilevel"/>
    <w:tmpl w:val="9B86F2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cs="Times New Roman" w:hint="default"/>
      </w:rPr>
    </w:lvl>
  </w:abstractNum>
  <w:abstractNum w:abstractNumId="22">
    <w:nsid w:val="445C46D1"/>
    <w:multiLevelType w:val="hybridMultilevel"/>
    <w:tmpl w:val="D5E8A9CA"/>
    <w:lvl w:ilvl="0" w:tplc="31A4D6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6527CFF"/>
    <w:multiLevelType w:val="hybridMultilevel"/>
    <w:tmpl w:val="4B30D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6711E8F"/>
    <w:multiLevelType w:val="hybridMultilevel"/>
    <w:tmpl w:val="DAA4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7E1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65393B"/>
    <w:multiLevelType w:val="hybridMultilevel"/>
    <w:tmpl w:val="01128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9662FF"/>
    <w:multiLevelType w:val="hybridMultilevel"/>
    <w:tmpl w:val="0E32EB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BD1445"/>
    <w:multiLevelType w:val="multilevel"/>
    <w:tmpl w:val="8AAC8A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cs="Times New Roman" w:hint="default"/>
      </w:rPr>
    </w:lvl>
  </w:abstractNum>
  <w:abstractNum w:abstractNumId="28">
    <w:nsid w:val="5CD518F0"/>
    <w:multiLevelType w:val="hybridMultilevel"/>
    <w:tmpl w:val="C2060C2C"/>
    <w:lvl w:ilvl="0" w:tplc="73920984">
      <w:start w:val="1"/>
      <w:numFmt w:val="decimal"/>
      <w:lvlText w:val="%1."/>
      <w:lvlJc w:val="left"/>
      <w:pPr>
        <w:ind w:left="1170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5E3C0126"/>
    <w:multiLevelType w:val="hybridMultilevel"/>
    <w:tmpl w:val="3C2A7B92"/>
    <w:lvl w:ilvl="0" w:tplc="1138FB3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>
    <w:nsid w:val="6C31672C"/>
    <w:multiLevelType w:val="hybridMultilevel"/>
    <w:tmpl w:val="A73AE274"/>
    <w:lvl w:ilvl="0" w:tplc="3CD89F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6FDB6252"/>
    <w:multiLevelType w:val="hybridMultilevel"/>
    <w:tmpl w:val="355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</w:abstractNum>
  <w:abstractNum w:abstractNumId="33">
    <w:nsid w:val="735E3908"/>
    <w:multiLevelType w:val="hybridMultilevel"/>
    <w:tmpl w:val="B09E3F32"/>
    <w:lvl w:ilvl="0" w:tplc="2CAC4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35">
    <w:nsid w:val="7F802AA4"/>
    <w:multiLevelType w:val="hybridMultilevel"/>
    <w:tmpl w:val="ADF05A50"/>
    <w:lvl w:ilvl="0" w:tplc="62FE2E8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0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2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29"/>
  </w:num>
  <w:num w:numId="20">
    <w:abstractNumId w:val="27"/>
  </w:num>
  <w:num w:numId="21">
    <w:abstractNumId w:val="21"/>
  </w:num>
  <w:num w:numId="22">
    <w:abstractNumId w:val="0"/>
  </w:num>
  <w:num w:numId="23">
    <w:abstractNumId w:val="19"/>
  </w:num>
  <w:num w:numId="24">
    <w:abstractNumId w:val="35"/>
  </w:num>
  <w:num w:numId="25">
    <w:abstractNumId w:val="15"/>
  </w:num>
  <w:num w:numId="26">
    <w:abstractNumId w:val="33"/>
  </w:num>
  <w:num w:numId="27">
    <w:abstractNumId w:val="14"/>
  </w:num>
  <w:num w:numId="28">
    <w:abstractNumId w:val="18"/>
  </w:num>
  <w:num w:numId="29">
    <w:abstractNumId w:val="23"/>
  </w:num>
  <w:num w:numId="30">
    <w:abstractNumId w:val="31"/>
  </w:num>
  <w:num w:numId="31">
    <w:abstractNumId w:val="13"/>
  </w:num>
  <w:num w:numId="32">
    <w:abstractNumId w:val="32"/>
  </w:num>
  <w:num w:numId="33">
    <w:abstractNumId w:val="34"/>
  </w:num>
  <w:num w:numId="34">
    <w:abstractNumId w:val="28"/>
  </w:num>
  <w:num w:numId="35">
    <w:abstractNumId w:val="26"/>
  </w:num>
  <w:num w:numId="36">
    <w:abstractNumId w:val="17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2BD"/>
    <w:rsid w:val="00003D67"/>
    <w:rsid w:val="00015C02"/>
    <w:rsid w:val="00025440"/>
    <w:rsid w:val="00030B0F"/>
    <w:rsid w:val="00042618"/>
    <w:rsid w:val="000468E7"/>
    <w:rsid w:val="00054AB0"/>
    <w:rsid w:val="00060A9A"/>
    <w:rsid w:val="00064072"/>
    <w:rsid w:val="000645CD"/>
    <w:rsid w:val="00065F11"/>
    <w:rsid w:val="00067993"/>
    <w:rsid w:val="00072421"/>
    <w:rsid w:val="000816AE"/>
    <w:rsid w:val="000850FE"/>
    <w:rsid w:val="000952BD"/>
    <w:rsid w:val="000B2514"/>
    <w:rsid w:val="000C0145"/>
    <w:rsid w:val="000C09C0"/>
    <w:rsid w:val="000C1E44"/>
    <w:rsid w:val="000C2CBA"/>
    <w:rsid w:val="000C3C54"/>
    <w:rsid w:val="000C4AF7"/>
    <w:rsid w:val="000C53CE"/>
    <w:rsid w:val="000C70E4"/>
    <w:rsid w:val="000D5EFC"/>
    <w:rsid w:val="000E0F79"/>
    <w:rsid w:val="000E1439"/>
    <w:rsid w:val="000F53FA"/>
    <w:rsid w:val="000F5F73"/>
    <w:rsid w:val="0010190F"/>
    <w:rsid w:val="00103298"/>
    <w:rsid w:val="00107332"/>
    <w:rsid w:val="00122D25"/>
    <w:rsid w:val="0012629B"/>
    <w:rsid w:val="001264C0"/>
    <w:rsid w:val="001323BE"/>
    <w:rsid w:val="00142984"/>
    <w:rsid w:val="0014613B"/>
    <w:rsid w:val="001620BE"/>
    <w:rsid w:val="00165E4C"/>
    <w:rsid w:val="00166578"/>
    <w:rsid w:val="00166725"/>
    <w:rsid w:val="001A0453"/>
    <w:rsid w:val="001A34CC"/>
    <w:rsid w:val="001A59FF"/>
    <w:rsid w:val="001B2871"/>
    <w:rsid w:val="001B6D6E"/>
    <w:rsid w:val="001C2171"/>
    <w:rsid w:val="001D3FDC"/>
    <w:rsid w:val="001D52A7"/>
    <w:rsid w:val="001D5AE1"/>
    <w:rsid w:val="001F39E3"/>
    <w:rsid w:val="001F4438"/>
    <w:rsid w:val="001F6D4F"/>
    <w:rsid w:val="001F74E5"/>
    <w:rsid w:val="00211553"/>
    <w:rsid w:val="002140CF"/>
    <w:rsid w:val="00214908"/>
    <w:rsid w:val="00215850"/>
    <w:rsid w:val="00215C38"/>
    <w:rsid w:val="00222CCD"/>
    <w:rsid w:val="00223C01"/>
    <w:rsid w:val="00224560"/>
    <w:rsid w:val="002253C4"/>
    <w:rsid w:val="002271A9"/>
    <w:rsid w:val="002348DA"/>
    <w:rsid w:val="00244D02"/>
    <w:rsid w:val="00250511"/>
    <w:rsid w:val="00252CA6"/>
    <w:rsid w:val="00254496"/>
    <w:rsid w:val="00263135"/>
    <w:rsid w:val="00264A21"/>
    <w:rsid w:val="002744CA"/>
    <w:rsid w:val="00275A3D"/>
    <w:rsid w:val="0027642C"/>
    <w:rsid w:val="00282640"/>
    <w:rsid w:val="002842C4"/>
    <w:rsid w:val="00296F36"/>
    <w:rsid w:val="002A0C3C"/>
    <w:rsid w:val="002A0E41"/>
    <w:rsid w:val="002A150D"/>
    <w:rsid w:val="002A4FE5"/>
    <w:rsid w:val="002B46C7"/>
    <w:rsid w:val="002B79BF"/>
    <w:rsid w:val="002C1175"/>
    <w:rsid w:val="002C705E"/>
    <w:rsid w:val="002D2034"/>
    <w:rsid w:val="002D443B"/>
    <w:rsid w:val="002D509A"/>
    <w:rsid w:val="002D546B"/>
    <w:rsid w:val="002E1C4A"/>
    <w:rsid w:val="002E26B7"/>
    <w:rsid w:val="002E539A"/>
    <w:rsid w:val="002F099D"/>
    <w:rsid w:val="002F17AD"/>
    <w:rsid w:val="00305072"/>
    <w:rsid w:val="00306CE8"/>
    <w:rsid w:val="00315E8A"/>
    <w:rsid w:val="003176C7"/>
    <w:rsid w:val="00317E56"/>
    <w:rsid w:val="003214F6"/>
    <w:rsid w:val="003242CC"/>
    <w:rsid w:val="00326BCA"/>
    <w:rsid w:val="00330D76"/>
    <w:rsid w:val="00333F73"/>
    <w:rsid w:val="00340E96"/>
    <w:rsid w:val="00342731"/>
    <w:rsid w:val="003473DB"/>
    <w:rsid w:val="003511D1"/>
    <w:rsid w:val="00357DF8"/>
    <w:rsid w:val="00363683"/>
    <w:rsid w:val="00365F8B"/>
    <w:rsid w:val="003722C5"/>
    <w:rsid w:val="003737D4"/>
    <w:rsid w:val="0038289F"/>
    <w:rsid w:val="003901E2"/>
    <w:rsid w:val="003920E6"/>
    <w:rsid w:val="0039420B"/>
    <w:rsid w:val="00396161"/>
    <w:rsid w:val="003A5B13"/>
    <w:rsid w:val="003B0868"/>
    <w:rsid w:val="003B0F16"/>
    <w:rsid w:val="003B16AC"/>
    <w:rsid w:val="003B7D3D"/>
    <w:rsid w:val="003C68A6"/>
    <w:rsid w:val="003C6CED"/>
    <w:rsid w:val="003C752E"/>
    <w:rsid w:val="003D0F7E"/>
    <w:rsid w:val="003D112C"/>
    <w:rsid w:val="003D4685"/>
    <w:rsid w:val="003D5BD7"/>
    <w:rsid w:val="003D7215"/>
    <w:rsid w:val="003E122C"/>
    <w:rsid w:val="003E3E45"/>
    <w:rsid w:val="003F1BDA"/>
    <w:rsid w:val="003F2648"/>
    <w:rsid w:val="0040785C"/>
    <w:rsid w:val="00407EE5"/>
    <w:rsid w:val="00407F4C"/>
    <w:rsid w:val="004138DB"/>
    <w:rsid w:val="004140BB"/>
    <w:rsid w:val="00415EEA"/>
    <w:rsid w:val="00416909"/>
    <w:rsid w:val="00422481"/>
    <w:rsid w:val="00422AC0"/>
    <w:rsid w:val="00424389"/>
    <w:rsid w:val="00427EEC"/>
    <w:rsid w:val="00430289"/>
    <w:rsid w:val="00432A78"/>
    <w:rsid w:val="004369F7"/>
    <w:rsid w:val="00437BBF"/>
    <w:rsid w:val="004515EE"/>
    <w:rsid w:val="00451C79"/>
    <w:rsid w:val="00452AF3"/>
    <w:rsid w:val="00454796"/>
    <w:rsid w:val="004557D9"/>
    <w:rsid w:val="004609D9"/>
    <w:rsid w:val="0046174F"/>
    <w:rsid w:val="00463026"/>
    <w:rsid w:val="00463202"/>
    <w:rsid w:val="00463DDF"/>
    <w:rsid w:val="0046573C"/>
    <w:rsid w:val="00467B4F"/>
    <w:rsid w:val="00475E25"/>
    <w:rsid w:val="0048422A"/>
    <w:rsid w:val="0048559F"/>
    <w:rsid w:val="0049294A"/>
    <w:rsid w:val="00492C4E"/>
    <w:rsid w:val="00493FEC"/>
    <w:rsid w:val="004A139E"/>
    <w:rsid w:val="004A59FF"/>
    <w:rsid w:val="004A5D30"/>
    <w:rsid w:val="004A692B"/>
    <w:rsid w:val="004B0B98"/>
    <w:rsid w:val="004B58C0"/>
    <w:rsid w:val="004C0B78"/>
    <w:rsid w:val="004C28B6"/>
    <w:rsid w:val="004C5E16"/>
    <w:rsid w:val="004D0388"/>
    <w:rsid w:val="004E18DF"/>
    <w:rsid w:val="004E3237"/>
    <w:rsid w:val="004E6108"/>
    <w:rsid w:val="004F4670"/>
    <w:rsid w:val="004F7A95"/>
    <w:rsid w:val="0050631D"/>
    <w:rsid w:val="00507B5F"/>
    <w:rsid w:val="00507F28"/>
    <w:rsid w:val="00510A05"/>
    <w:rsid w:val="005164FC"/>
    <w:rsid w:val="0053093E"/>
    <w:rsid w:val="00537EA1"/>
    <w:rsid w:val="005431E6"/>
    <w:rsid w:val="00546C8B"/>
    <w:rsid w:val="00550FE1"/>
    <w:rsid w:val="005510AF"/>
    <w:rsid w:val="00551C6A"/>
    <w:rsid w:val="00551F4D"/>
    <w:rsid w:val="00554ED4"/>
    <w:rsid w:val="005645B2"/>
    <w:rsid w:val="005722C4"/>
    <w:rsid w:val="00572831"/>
    <w:rsid w:val="005750EF"/>
    <w:rsid w:val="005778F8"/>
    <w:rsid w:val="005831F8"/>
    <w:rsid w:val="00587CF3"/>
    <w:rsid w:val="005919A2"/>
    <w:rsid w:val="00592EA4"/>
    <w:rsid w:val="00597C89"/>
    <w:rsid w:val="005A7CC3"/>
    <w:rsid w:val="005B0273"/>
    <w:rsid w:val="005B41EA"/>
    <w:rsid w:val="005C0B9F"/>
    <w:rsid w:val="005C3445"/>
    <w:rsid w:val="005C58A7"/>
    <w:rsid w:val="005D120F"/>
    <w:rsid w:val="005E1923"/>
    <w:rsid w:val="005E4D1B"/>
    <w:rsid w:val="005E676A"/>
    <w:rsid w:val="005F37A7"/>
    <w:rsid w:val="005F41ED"/>
    <w:rsid w:val="005F429C"/>
    <w:rsid w:val="005F4E5F"/>
    <w:rsid w:val="006000CE"/>
    <w:rsid w:val="006035FA"/>
    <w:rsid w:val="00616101"/>
    <w:rsid w:val="0061731D"/>
    <w:rsid w:val="00620141"/>
    <w:rsid w:val="00620707"/>
    <w:rsid w:val="006315D3"/>
    <w:rsid w:val="006318D6"/>
    <w:rsid w:val="00632AE2"/>
    <w:rsid w:val="00643D02"/>
    <w:rsid w:val="00645E88"/>
    <w:rsid w:val="00652182"/>
    <w:rsid w:val="00652273"/>
    <w:rsid w:val="006534B0"/>
    <w:rsid w:val="00657FD9"/>
    <w:rsid w:val="00660E0F"/>
    <w:rsid w:val="00665B92"/>
    <w:rsid w:val="0067178C"/>
    <w:rsid w:val="00672DBF"/>
    <w:rsid w:val="006747E4"/>
    <w:rsid w:val="006805B8"/>
    <w:rsid w:val="006921F8"/>
    <w:rsid w:val="00696FE2"/>
    <w:rsid w:val="006A6E62"/>
    <w:rsid w:val="006B1185"/>
    <w:rsid w:val="006B2133"/>
    <w:rsid w:val="006B2667"/>
    <w:rsid w:val="006B2CD9"/>
    <w:rsid w:val="006B43CE"/>
    <w:rsid w:val="006B4D4B"/>
    <w:rsid w:val="006C1F2E"/>
    <w:rsid w:val="006C4A6C"/>
    <w:rsid w:val="006D6762"/>
    <w:rsid w:val="006E070F"/>
    <w:rsid w:val="006E4A0A"/>
    <w:rsid w:val="006F23C9"/>
    <w:rsid w:val="006F2FDB"/>
    <w:rsid w:val="006F554F"/>
    <w:rsid w:val="006F5717"/>
    <w:rsid w:val="006F6F21"/>
    <w:rsid w:val="00710FFF"/>
    <w:rsid w:val="00712485"/>
    <w:rsid w:val="00727AA4"/>
    <w:rsid w:val="00731A25"/>
    <w:rsid w:val="00736B9B"/>
    <w:rsid w:val="007415C4"/>
    <w:rsid w:val="007435C7"/>
    <w:rsid w:val="00754F60"/>
    <w:rsid w:val="00760A78"/>
    <w:rsid w:val="007752C7"/>
    <w:rsid w:val="007764D1"/>
    <w:rsid w:val="00776D89"/>
    <w:rsid w:val="007838C2"/>
    <w:rsid w:val="007911A0"/>
    <w:rsid w:val="00796A69"/>
    <w:rsid w:val="007B153A"/>
    <w:rsid w:val="007B4AEA"/>
    <w:rsid w:val="007C178F"/>
    <w:rsid w:val="007C45CB"/>
    <w:rsid w:val="007C4BEF"/>
    <w:rsid w:val="007C56DA"/>
    <w:rsid w:val="007C5968"/>
    <w:rsid w:val="007D1E1F"/>
    <w:rsid w:val="007E0DDD"/>
    <w:rsid w:val="007E136B"/>
    <w:rsid w:val="007E3AE6"/>
    <w:rsid w:val="007E64E4"/>
    <w:rsid w:val="007E7587"/>
    <w:rsid w:val="007E75C0"/>
    <w:rsid w:val="007F0551"/>
    <w:rsid w:val="00810341"/>
    <w:rsid w:val="00810A95"/>
    <w:rsid w:val="008111EA"/>
    <w:rsid w:val="0081180E"/>
    <w:rsid w:val="008235EF"/>
    <w:rsid w:val="00830D0C"/>
    <w:rsid w:val="0083118D"/>
    <w:rsid w:val="00831F66"/>
    <w:rsid w:val="00835B2F"/>
    <w:rsid w:val="00837A7D"/>
    <w:rsid w:val="008477E2"/>
    <w:rsid w:val="008515B4"/>
    <w:rsid w:val="008518A2"/>
    <w:rsid w:val="00852386"/>
    <w:rsid w:val="0085335D"/>
    <w:rsid w:val="00857AFD"/>
    <w:rsid w:val="00865810"/>
    <w:rsid w:val="008662EC"/>
    <w:rsid w:val="00873630"/>
    <w:rsid w:val="00877F03"/>
    <w:rsid w:val="00881E7D"/>
    <w:rsid w:val="0088311B"/>
    <w:rsid w:val="008837AF"/>
    <w:rsid w:val="008865F1"/>
    <w:rsid w:val="00886B0B"/>
    <w:rsid w:val="008A3B9F"/>
    <w:rsid w:val="008B4015"/>
    <w:rsid w:val="008C114F"/>
    <w:rsid w:val="008D0714"/>
    <w:rsid w:val="008D1FEE"/>
    <w:rsid w:val="008D2431"/>
    <w:rsid w:val="008D7839"/>
    <w:rsid w:val="008E1929"/>
    <w:rsid w:val="008E2E81"/>
    <w:rsid w:val="008E5794"/>
    <w:rsid w:val="008E6AD5"/>
    <w:rsid w:val="008F71C1"/>
    <w:rsid w:val="008F71CE"/>
    <w:rsid w:val="009041C7"/>
    <w:rsid w:val="009063ED"/>
    <w:rsid w:val="00906437"/>
    <w:rsid w:val="0090761F"/>
    <w:rsid w:val="0091209A"/>
    <w:rsid w:val="009135EF"/>
    <w:rsid w:val="00915365"/>
    <w:rsid w:val="00916F4F"/>
    <w:rsid w:val="009215D8"/>
    <w:rsid w:val="009215ED"/>
    <w:rsid w:val="00921C3C"/>
    <w:rsid w:val="009329C0"/>
    <w:rsid w:val="00945D0D"/>
    <w:rsid w:val="00945D64"/>
    <w:rsid w:val="0094675E"/>
    <w:rsid w:val="0095088E"/>
    <w:rsid w:val="00950D66"/>
    <w:rsid w:val="00952F8E"/>
    <w:rsid w:val="00957573"/>
    <w:rsid w:val="00957BCD"/>
    <w:rsid w:val="00957FA0"/>
    <w:rsid w:val="00962CC4"/>
    <w:rsid w:val="00967D67"/>
    <w:rsid w:val="009709D6"/>
    <w:rsid w:val="00975361"/>
    <w:rsid w:val="00975991"/>
    <w:rsid w:val="009811DA"/>
    <w:rsid w:val="00982159"/>
    <w:rsid w:val="00987988"/>
    <w:rsid w:val="009921BD"/>
    <w:rsid w:val="009931A6"/>
    <w:rsid w:val="00993E45"/>
    <w:rsid w:val="009A340C"/>
    <w:rsid w:val="009A6135"/>
    <w:rsid w:val="009A7634"/>
    <w:rsid w:val="009B0DB5"/>
    <w:rsid w:val="009B25CB"/>
    <w:rsid w:val="009B371F"/>
    <w:rsid w:val="009C2092"/>
    <w:rsid w:val="009C5E77"/>
    <w:rsid w:val="009C7511"/>
    <w:rsid w:val="009D06FC"/>
    <w:rsid w:val="009E071D"/>
    <w:rsid w:val="009E1C03"/>
    <w:rsid w:val="009E5B9B"/>
    <w:rsid w:val="009E7BA0"/>
    <w:rsid w:val="009F07CD"/>
    <w:rsid w:val="009F34FF"/>
    <w:rsid w:val="009F4F93"/>
    <w:rsid w:val="009F70CA"/>
    <w:rsid w:val="009F7702"/>
    <w:rsid w:val="00A101D7"/>
    <w:rsid w:val="00A106FC"/>
    <w:rsid w:val="00A12891"/>
    <w:rsid w:val="00A14D6A"/>
    <w:rsid w:val="00A24804"/>
    <w:rsid w:val="00A2670A"/>
    <w:rsid w:val="00A26BC6"/>
    <w:rsid w:val="00A318B4"/>
    <w:rsid w:val="00A353C0"/>
    <w:rsid w:val="00A36D74"/>
    <w:rsid w:val="00A36DA1"/>
    <w:rsid w:val="00A4590C"/>
    <w:rsid w:val="00A51DEB"/>
    <w:rsid w:val="00A55558"/>
    <w:rsid w:val="00A576DC"/>
    <w:rsid w:val="00A62A30"/>
    <w:rsid w:val="00A65BEA"/>
    <w:rsid w:val="00A71106"/>
    <w:rsid w:val="00A7647F"/>
    <w:rsid w:val="00A77A59"/>
    <w:rsid w:val="00A80090"/>
    <w:rsid w:val="00A802FE"/>
    <w:rsid w:val="00A8055A"/>
    <w:rsid w:val="00A813DB"/>
    <w:rsid w:val="00A82D68"/>
    <w:rsid w:val="00A92EAE"/>
    <w:rsid w:val="00A95864"/>
    <w:rsid w:val="00AA2946"/>
    <w:rsid w:val="00AA42FE"/>
    <w:rsid w:val="00AA513B"/>
    <w:rsid w:val="00AA6C1C"/>
    <w:rsid w:val="00AA79BD"/>
    <w:rsid w:val="00AB13FD"/>
    <w:rsid w:val="00AB5039"/>
    <w:rsid w:val="00AC1B06"/>
    <w:rsid w:val="00AC4DDF"/>
    <w:rsid w:val="00AD109C"/>
    <w:rsid w:val="00AD29F9"/>
    <w:rsid w:val="00AD6FCB"/>
    <w:rsid w:val="00AD78AB"/>
    <w:rsid w:val="00AE3DDC"/>
    <w:rsid w:val="00AF1D33"/>
    <w:rsid w:val="00AF21BE"/>
    <w:rsid w:val="00AF4404"/>
    <w:rsid w:val="00B07805"/>
    <w:rsid w:val="00B13073"/>
    <w:rsid w:val="00B14F9F"/>
    <w:rsid w:val="00B170FA"/>
    <w:rsid w:val="00B174F7"/>
    <w:rsid w:val="00B2081A"/>
    <w:rsid w:val="00B27D5A"/>
    <w:rsid w:val="00B3113C"/>
    <w:rsid w:val="00B321CA"/>
    <w:rsid w:val="00B32D72"/>
    <w:rsid w:val="00B368D2"/>
    <w:rsid w:val="00B45BEA"/>
    <w:rsid w:val="00B52052"/>
    <w:rsid w:val="00B531DB"/>
    <w:rsid w:val="00B54BA3"/>
    <w:rsid w:val="00B6181B"/>
    <w:rsid w:val="00B62410"/>
    <w:rsid w:val="00B624EA"/>
    <w:rsid w:val="00B66986"/>
    <w:rsid w:val="00B72063"/>
    <w:rsid w:val="00B75028"/>
    <w:rsid w:val="00B76351"/>
    <w:rsid w:val="00B81ECF"/>
    <w:rsid w:val="00B8797C"/>
    <w:rsid w:val="00B91BE3"/>
    <w:rsid w:val="00B94303"/>
    <w:rsid w:val="00BA19B2"/>
    <w:rsid w:val="00BA2A33"/>
    <w:rsid w:val="00BA3ECA"/>
    <w:rsid w:val="00BB025F"/>
    <w:rsid w:val="00BB14AC"/>
    <w:rsid w:val="00BB6E22"/>
    <w:rsid w:val="00BB78DE"/>
    <w:rsid w:val="00BC44FA"/>
    <w:rsid w:val="00BC59F2"/>
    <w:rsid w:val="00BD6545"/>
    <w:rsid w:val="00BE0002"/>
    <w:rsid w:val="00BE4AD7"/>
    <w:rsid w:val="00BE500A"/>
    <w:rsid w:val="00BE63F0"/>
    <w:rsid w:val="00BF3CF7"/>
    <w:rsid w:val="00C01EEE"/>
    <w:rsid w:val="00C04E45"/>
    <w:rsid w:val="00C068A0"/>
    <w:rsid w:val="00C10295"/>
    <w:rsid w:val="00C11D67"/>
    <w:rsid w:val="00C12758"/>
    <w:rsid w:val="00C16709"/>
    <w:rsid w:val="00C2037A"/>
    <w:rsid w:val="00C214C3"/>
    <w:rsid w:val="00C21CAF"/>
    <w:rsid w:val="00C222BB"/>
    <w:rsid w:val="00C26C9B"/>
    <w:rsid w:val="00C27775"/>
    <w:rsid w:val="00C3795E"/>
    <w:rsid w:val="00C37C63"/>
    <w:rsid w:val="00C5787F"/>
    <w:rsid w:val="00C616FD"/>
    <w:rsid w:val="00C7413C"/>
    <w:rsid w:val="00C87806"/>
    <w:rsid w:val="00C90624"/>
    <w:rsid w:val="00C92A3A"/>
    <w:rsid w:val="00C95047"/>
    <w:rsid w:val="00C978BD"/>
    <w:rsid w:val="00CA0260"/>
    <w:rsid w:val="00CB1496"/>
    <w:rsid w:val="00CB3CC5"/>
    <w:rsid w:val="00CB4ABF"/>
    <w:rsid w:val="00CC2622"/>
    <w:rsid w:val="00CD5B3E"/>
    <w:rsid w:val="00CD5BE5"/>
    <w:rsid w:val="00CD7EEF"/>
    <w:rsid w:val="00CE02E8"/>
    <w:rsid w:val="00CE3DF9"/>
    <w:rsid w:val="00CF0981"/>
    <w:rsid w:val="00CF1C99"/>
    <w:rsid w:val="00CF740D"/>
    <w:rsid w:val="00D0132B"/>
    <w:rsid w:val="00D029A4"/>
    <w:rsid w:val="00D032D6"/>
    <w:rsid w:val="00D05630"/>
    <w:rsid w:val="00D06FDA"/>
    <w:rsid w:val="00D11856"/>
    <w:rsid w:val="00D15997"/>
    <w:rsid w:val="00D201BE"/>
    <w:rsid w:val="00D2141A"/>
    <w:rsid w:val="00D22B79"/>
    <w:rsid w:val="00D2511B"/>
    <w:rsid w:val="00D316B1"/>
    <w:rsid w:val="00D32841"/>
    <w:rsid w:val="00D3373C"/>
    <w:rsid w:val="00D351A9"/>
    <w:rsid w:val="00D36196"/>
    <w:rsid w:val="00D36405"/>
    <w:rsid w:val="00D416E0"/>
    <w:rsid w:val="00D427F8"/>
    <w:rsid w:val="00D445A4"/>
    <w:rsid w:val="00D4502C"/>
    <w:rsid w:val="00D4575C"/>
    <w:rsid w:val="00D503D4"/>
    <w:rsid w:val="00D56BE9"/>
    <w:rsid w:val="00D672B4"/>
    <w:rsid w:val="00D676D5"/>
    <w:rsid w:val="00D72638"/>
    <w:rsid w:val="00D812E4"/>
    <w:rsid w:val="00D83054"/>
    <w:rsid w:val="00D966B5"/>
    <w:rsid w:val="00D97DC4"/>
    <w:rsid w:val="00DA3070"/>
    <w:rsid w:val="00DB1CEF"/>
    <w:rsid w:val="00DB6CF8"/>
    <w:rsid w:val="00DC63BF"/>
    <w:rsid w:val="00DD546B"/>
    <w:rsid w:val="00DE1AC5"/>
    <w:rsid w:val="00DF170E"/>
    <w:rsid w:val="00DF52F0"/>
    <w:rsid w:val="00DF6C0B"/>
    <w:rsid w:val="00E06772"/>
    <w:rsid w:val="00E071F5"/>
    <w:rsid w:val="00E10398"/>
    <w:rsid w:val="00E109CF"/>
    <w:rsid w:val="00E11592"/>
    <w:rsid w:val="00E11CF8"/>
    <w:rsid w:val="00E12D81"/>
    <w:rsid w:val="00E14102"/>
    <w:rsid w:val="00E20139"/>
    <w:rsid w:val="00E21C0B"/>
    <w:rsid w:val="00E27670"/>
    <w:rsid w:val="00E31EBB"/>
    <w:rsid w:val="00E44CC4"/>
    <w:rsid w:val="00E47302"/>
    <w:rsid w:val="00E511A2"/>
    <w:rsid w:val="00E539CB"/>
    <w:rsid w:val="00E5462E"/>
    <w:rsid w:val="00E559BF"/>
    <w:rsid w:val="00E60828"/>
    <w:rsid w:val="00E60ACF"/>
    <w:rsid w:val="00E62ADF"/>
    <w:rsid w:val="00E671FE"/>
    <w:rsid w:val="00E73CEB"/>
    <w:rsid w:val="00E82AA6"/>
    <w:rsid w:val="00E9327C"/>
    <w:rsid w:val="00E96D2D"/>
    <w:rsid w:val="00EA4797"/>
    <w:rsid w:val="00EA55DE"/>
    <w:rsid w:val="00EA6D8F"/>
    <w:rsid w:val="00EB09FE"/>
    <w:rsid w:val="00EB2104"/>
    <w:rsid w:val="00EC1CCB"/>
    <w:rsid w:val="00ED1355"/>
    <w:rsid w:val="00EE289C"/>
    <w:rsid w:val="00EE5F71"/>
    <w:rsid w:val="00EE6130"/>
    <w:rsid w:val="00EE6E95"/>
    <w:rsid w:val="00EF163D"/>
    <w:rsid w:val="00EF2D82"/>
    <w:rsid w:val="00EF468C"/>
    <w:rsid w:val="00F11BD0"/>
    <w:rsid w:val="00F12D1E"/>
    <w:rsid w:val="00F132E0"/>
    <w:rsid w:val="00F3157F"/>
    <w:rsid w:val="00F31CA9"/>
    <w:rsid w:val="00F3299F"/>
    <w:rsid w:val="00F32C40"/>
    <w:rsid w:val="00F41610"/>
    <w:rsid w:val="00F43512"/>
    <w:rsid w:val="00F50464"/>
    <w:rsid w:val="00F515F0"/>
    <w:rsid w:val="00F607A2"/>
    <w:rsid w:val="00F60E51"/>
    <w:rsid w:val="00F63AA6"/>
    <w:rsid w:val="00F645BC"/>
    <w:rsid w:val="00F70D0C"/>
    <w:rsid w:val="00F74679"/>
    <w:rsid w:val="00F76BB3"/>
    <w:rsid w:val="00F8208E"/>
    <w:rsid w:val="00F85054"/>
    <w:rsid w:val="00F9006E"/>
    <w:rsid w:val="00F90726"/>
    <w:rsid w:val="00F91B21"/>
    <w:rsid w:val="00F93FE9"/>
    <w:rsid w:val="00FA2CA6"/>
    <w:rsid w:val="00FA2F4D"/>
    <w:rsid w:val="00FA7370"/>
    <w:rsid w:val="00FB198F"/>
    <w:rsid w:val="00FB31E7"/>
    <w:rsid w:val="00FB42E5"/>
    <w:rsid w:val="00FC1B60"/>
    <w:rsid w:val="00FC4F11"/>
    <w:rsid w:val="00FC74F8"/>
    <w:rsid w:val="00FD184A"/>
    <w:rsid w:val="00FD3223"/>
    <w:rsid w:val="00FE5FC1"/>
    <w:rsid w:val="00FF0D36"/>
    <w:rsid w:val="00FF0FD0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uiPriority w:val="99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uiPriority w:val="99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numbering" w:customStyle="1" w:styleId="14pt">
    <w:name w:val="Стиль нумерованный 14 pt"/>
    <w:rsid w:val="00D2652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6BC0-02FA-4F91-A817-5967CCCE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13</Pages>
  <Words>4069</Words>
  <Characters>23199</Characters>
  <Application>Microsoft Office Word</Application>
  <DocSecurity>0</DocSecurity>
  <Lines>193</Lines>
  <Paragraphs>54</Paragraphs>
  <ScaleCrop>false</ScaleCrop>
  <Company>Администрация ЗАТО п. Светлый</Company>
  <LinksUpToDate>false</LinksUpToDate>
  <CharactersWithSpaces>27214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Admin3</cp:lastModifiedBy>
  <cp:revision>24</cp:revision>
  <cp:lastPrinted>2011-03-23T13:40:00Z</cp:lastPrinted>
  <dcterms:created xsi:type="dcterms:W3CDTF">2009-07-22T05:00:00Z</dcterms:created>
  <dcterms:modified xsi:type="dcterms:W3CDTF">2023-07-25T04:42:00Z</dcterms:modified>
</cp:coreProperties>
</file>